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1BAFC" w14:textId="74241BDF" w:rsidR="00F127C3" w:rsidRPr="00F127C3" w:rsidRDefault="00F127C3" w:rsidP="00F127C3">
      <w:pPr>
        <w:tabs>
          <w:tab w:val="left" w:pos="720"/>
          <w:tab w:val="left" w:pos="1440"/>
          <w:tab w:val="left" w:pos="2160"/>
          <w:tab w:val="left" w:pos="2880"/>
          <w:tab w:val="right" w:pos="9907"/>
        </w:tabs>
        <w:jc w:val="right"/>
        <w:rPr>
          <w:rFonts w:ascii="Avenir Next LT Pro" w:eastAsia="Times New Roman" w:hAnsi="Avenir Next LT Pro" w:cs="Arial"/>
          <w:b/>
          <w:bCs/>
          <w:sz w:val="24"/>
          <w:szCs w:val="24"/>
          <w:lang w:eastAsia="en-GB"/>
        </w:rPr>
      </w:pPr>
      <w:r w:rsidRPr="00F127C3">
        <w:rPr>
          <w:rFonts w:ascii="Avenir Next LT Pro" w:eastAsia="Times New Roman" w:hAnsi="Avenir Next LT Pro" w:cs="Arial"/>
          <w:b/>
          <w:bCs/>
          <w:sz w:val="24"/>
          <w:szCs w:val="24"/>
          <w:lang w:eastAsia="en-GB"/>
        </w:rPr>
        <w:t xml:space="preserve">Response 012 </w:t>
      </w:r>
    </w:p>
    <w:p w14:paraId="079923D9" w14:textId="44B9A73D"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4A13F46B" w14:textId="589DFE63" w:rsidR="00083678" w:rsidRDefault="00757E1B">
            <w:pPr>
              <w:spacing w:after="255"/>
              <w:contextualSpacing/>
              <w:jc w:val="both"/>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 xml:space="preserve">Yes. However, we consider that other local or regional, public or third sector bodies may also be able to provide advice, and that HIE’s role should not be exclusive. </w:t>
            </w:r>
          </w:p>
          <w:p w14:paraId="7A949817"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3B80A68E" w14:textId="77777777" w:rsidR="00083678" w:rsidRDefault="00083678" w:rsidP="00083678">
      <w:pPr>
        <w:contextualSpacing/>
        <w:jc w:val="both"/>
        <w:rPr>
          <w:rFonts w:ascii="Avenir Next LT Pro" w:eastAsia="Times New Roman" w:hAnsi="Avenir Next LT Pro" w:cs="Arial"/>
          <w:b/>
          <w:bCs/>
          <w:sz w:val="24"/>
          <w:szCs w:val="24"/>
          <w:lang w:val="en-US"/>
        </w:rPr>
      </w:pPr>
    </w:p>
    <w:p w14:paraId="51827BF0"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15D984AD" w14:textId="1D4A04E0" w:rsidR="00083678" w:rsidRDefault="00197A37">
            <w:pPr>
              <w:spacing w:after="255" w:line="254" w:lineRule="auto"/>
              <w:contextualSpacing/>
              <w:jc w:val="both"/>
              <w:rPr>
                <w:rFonts w:ascii="Avenir Next LT Pro" w:hAnsi="Avenir Next LT Pro" w:cs="Arial"/>
                <w:b/>
                <w:bCs/>
                <w:sz w:val="24"/>
                <w:szCs w:val="24"/>
              </w:rPr>
            </w:pPr>
            <w:r>
              <w:rPr>
                <w:rFonts w:ascii="Avenir Next LT Pro" w:hAnsi="Avenir Next LT Pro" w:cs="Arial"/>
                <w:b/>
                <w:bCs/>
                <w:sz w:val="24"/>
                <w:szCs w:val="24"/>
              </w:rPr>
              <w:t xml:space="preserve">Yes. </w:t>
            </w:r>
            <w:r w:rsidR="00C471A4">
              <w:rPr>
                <w:rFonts w:ascii="Avenir Next LT Pro" w:hAnsi="Avenir Next LT Pro" w:cs="Arial"/>
                <w:b/>
                <w:bCs/>
                <w:sz w:val="24"/>
                <w:szCs w:val="24"/>
              </w:rPr>
              <w:t xml:space="preserve">Additionally, and where appropriate, the KLTR could </w:t>
            </w:r>
            <w:proofErr w:type="gramStart"/>
            <w:r w:rsidR="00C471A4">
              <w:rPr>
                <w:rFonts w:ascii="Avenir Next LT Pro" w:hAnsi="Avenir Next LT Pro" w:cs="Arial"/>
                <w:b/>
                <w:bCs/>
                <w:sz w:val="24"/>
                <w:szCs w:val="24"/>
              </w:rPr>
              <w:t>give c</w:t>
            </w:r>
            <w:r w:rsidR="00443A3B">
              <w:rPr>
                <w:rFonts w:ascii="Avenir Next LT Pro" w:hAnsi="Avenir Next LT Pro" w:cs="Arial"/>
                <w:b/>
                <w:bCs/>
                <w:sz w:val="24"/>
                <w:szCs w:val="24"/>
              </w:rPr>
              <w:t>onsideration to</w:t>
            </w:r>
            <w:proofErr w:type="gramEnd"/>
            <w:r w:rsidR="00443A3B">
              <w:rPr>
                <w:rFonts w:ascii="Avenir Next LT Pro" w:hAnsi="Avenir Next LT Pro" w:cs="Arial"/>
                <w:b/>
                <w:bCs/>
                <w:sz w:val="24"/>
                <w:szCs w:val="24"/>
              </w:rPr>
              <w:t xml:space="preserve"> commissioning a joint valuation where there is community interest so that community bodies can use valuations to support funding applications.</w:t>
            </w:r>
          </w:p>
          <w:p w14:paraId="54C39632" w14:textId="77777777" w:rsidR="00083678" w:rsidRDefault="00083678">
            <w:pPr>
              <w:spacing w:after="255" w:line="254" w:lineRule="auto"/>
              <w:contextualSpacing/>
              <w:jc w:val="both"/>
              <w:rPr>
                <w:rFonts w:ascii="Avenir Next LT Pro" w:hAnsi="Avenir Next LT Pro" w:cs="Arial"/>
                <w:b/>
                <w:bCs/>
                <w:sz w:val="24"/>
                <w:szCs w:val="24"/>
              </w:rPr>
            </w:pPr>
          </w:p>
          <w:p w14:paraId="6E65E297" w14:textId="77777777" w:rsidR="00083678" w:rsidRDefault="00083678">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 xml:space="preserve">Do you think three months for the local authority to decide </w:t>
      </w:r>
      <w:proofErr w:type="gramStart"/>
      <w:r>
        <w:rPr>
          <w:rFonts w:ascii="Avenir Next LT Pro" w:eastAsia="Times New Roman" w:hAnsi="Avenir Next LT Pro" w:cs="Arial"/>
          <w:b/>
          <w:bCs/>
          <w:sz w:val="24"/>
          <w:szCs w:val="24"/>
          <w:lang w:eastAsia="en-GB"/>
        </w:rPr>
        <w:t>whether or not</w:t>
      </w:r>
      <w:proofErr w:type="gramEnd"/>
      <w:r>
        <w:rPr>
          <w:rFonts w:ascii="Avenir Next LT Pro" w:eastAsia="Times New Roman" w:hAnsi="Avenir Next LT Pro" w:cs="Arial"/>
          <w:b/>
          <w:bCs/>
          <w:sz w:val="24"/>
          <w:szCs w:val="24"/>
          <w:lang w:eastAsia="en-GB"/>
        </w:rPr>
        <w:t xml:space="preserve">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1A2E589F" w14:textId="0C460A23" w:rsidR="00083678" w:rsidRDefault="00197A37">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Three months may be long enough</w:t>
            </w:r>
            <w:r w:rsidR="00443A3B">
              <w:rPr>
                <w:rFonts w:ascii="Avenir Next LT Pro" w:eastAsia="Times New Roman" w:hAnsi="Avenir Next LT Pro" w:cs="Arial"/>
                <w:b/>
                <w:bCs/>
                <w:sz w:val="24"/>
                <w:szCs w:val="24"/>
                <w:lang w:eastAsia="en-GB"/>
              </w:rPr>
              <w:t xml:space="preserve"> in some cases</w:t>
            </w:r>
            <w:r>
              <w:rPr>
                <w:rFonts w:ascii="Avenir Next LT Pro" w:eastAsia="Times New Roman" w:hAnsi="Avenir Next LT Pro" w:cs="Arial"/>
                <w:b/>
                <w:bCs/>
                <w:sz w:val="24"/>
                <w:szCs w:val="24"/>
                <w:lang w:eastAsia="en-GB"/>
              </w:rPr>
              <w:t xml:space="preserve">, but this may depend on local authority capacity, and members committee scheduling. We would defer to local authority colleagues view on this timescale. </w:t>
            </w:r>
          </w:p>
          <w:p w14:paraId="7F0A870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3A33FE45" w14:textId="1EB5E080" w:rsidR="00083678" w:rsidRDefault="00197A37" w:rsidP="004D6634">
            <w:pPr>
              <w:spacing w:after="255" w:line="254" w:lineRule="auto"/>
              <w:contextualSpacing/>
              <w:jc w:val="both"/>
              <w:rPr>
                <w:rFonts w:ascii="Avenir Next LT Pro" w:eastAsia="Times New Roman" w:hAnsi="Avenir Next LT Pro" w:cs="Arial"/>
                <w:b/>
                <w:bCs/>
                <w:sz w:val="24"/>
                <w:szCs w:val="24"/>
              </w:rPr>
            </w:pPr>
            <w:r>
              <w:rPr>
                <w:rFonts w:ascii="Avenir Next LT Pro" w:eastAsia="Times New Roman" w:hAnsi="Avenir Next LT Pro" w:cs="Arial"/>
                <w:b/>
                <w:bCs/>
                <w:sz w:val="24"/>
                <w:szCs w:val="24"/>
              </w:rPr>
              <w:t xml:space="preserve">Yes. </w:t>
            </w:r>
            <w:r w:rsidR="004D6634">
              <w:rPr>
                <w:rFonts w:ascii="Avenir Next LT Pro" w:eastAsia="Times New Roman" w:hAnsi="Avenir Next LT Pro" w:cs="Arial"/>
                <w:b/>
                <w:bCs/>
                <w:sz w:val="24"/>
                <w:szCs w:val="24"/>
              </w:rPr>
              <w:t xml:space="preserve">However, it may be useful to consider how the KLTR would approach a situation where community aspirations may be at odds with public body or local authority aspirations. </w:t>
            </w:r>
          </w:p>
          <w:p w14:paraId="5F9BC401" w14:textId="7EEBE16D" w:rsidR="004D6634" w:rsidRDefault="004D6634" w:rsidP="004D6634">
            <w:pPr>
              <w:spacing w:after="255" w:line="254" w:lineRule="auto"/>
              <w:contextualSpacing/>
              <w:jc w:val="both"/>
              <w:rPr>
                <w:rFonts w:ascii="Avenir Next LT Pro" w:eastAsia="Times New Roman" w:hAnsi="Avenir Next LT Pro" w:cs="Arial"/>
                <w:b/>
                <w:bCs/>
                <w:sz w:val="24"/>
                <w:szCs w:val="24"/>
              </w:rPr>
            </w:pPr>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31E7FA01" w14:textId="053BC476" w:rsidR="00083678" w:rsidRDefault="00197A37">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 xml:space="preserve">Yes. This is particularly appropriate where sites have no commercial value, and thus there is no realistic expectation of a return, and/or where the site is to be used for community, amenity, or environmental purposes. </w:t>
            </w:r>
          </w:p>
          <w:p w14:paraId="60EC8EB3" w14:textId="6C9188FE" w:rsidR="00C40474" w:rsidRDefault="00C40474">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lastRenderedPageBreak/>
              <w:t xml:space="preserve">However, the KLTR may wish to consider how onward transfer from public body or local authority to community group is achieved consistently across Scotland. </w:t>
            </w: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5DFFEFD3" w14:textId="3CB9E9BE" w:rsidR="00083678" w:rsidRDefault="00487090">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 xml:space="preserve">No. We broadly view conditions or clawbacks of the type described as a restriction on future community (or local authority) aspirations – particularly where new value is derived wholly </w:t>
            </w:r>
            <w:r w:rsidR="009B7FAE">
              <w:rPr>
                <w:rFonts w:ascii="Avenir Next LT Pro" w:hAnsi="Avenir Next LT Pro" w:cs="Arial"/>
                <w:b/>
                <w:bCs/>
                <w:sz w:val="24"/>
                <w:szCs w:val="24"/>
              </w:rPr>
              <w:t xml:space="preserve">or mainly </w:t>
            </w:r>
            <w:r>
              <w:rPr>
                <w:rFonts w:ascii="Avenir Next LT Pro" w:hAnsi="Avenir Next LT Pro" w:cs="Arial"/>
                <w:b/>
                <w:bCs/>
                <w:sz w:val="24"/>
                <w:szCs w:val="24"/>
              </w:rPr>
              <w:t xml:space="preserve">from community (or local authority) ingenuity, and where commercial operators have failed to recognise an opportunity previously. Instead, we would recommend the </w:t>
            </w:r>
            <w:proofErr w:type="gramStart"/>
            <w:r>
              <w:rPr>
                <w:rFonts w:ascii="Avenir Next LT Pro" w:hAnsi="Avenir Next LT Pro" w:cs="Arial"/>
                <w:b/>
                <w:bCs/>
                <w:sz w:val="24"/>
                <w:szCs w:val="24"/>
              </w:rPr>
              <w:t>KLTR</w:t>
            </w:r>
            <w:proofErr w:type="gramEnd"/>
            <w:r>
              <w:rPr>
                <w:rFonts w:ascii="Avenir Next LT Pro" w:hAnsi="Avenir Next LT Pro" w:cs="Arial"/>
                <w:b/>
                <w:bCs/>
                <w:sz w:val="24"/>
                <w:szCs w:val="24"/>
              </w:rPr>
              <w:t xml:space="preserve"> and partners are confident at the point of transfer that such a transfer is in the public interest. </w:t>
            </w:r>
          </w:p>
          <w:p w14:paraId="3EA05947" w14:textId="6B28FF2F" w:rsidR="00083678" w:rsidRDefault="00487090">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 xml:space="preserve">We would expect any planning considerations to be a matter for the Local Authority. </w:t>
            </w:r>
          </w:p>
          <w:p w14:paraId="288DDAA7" w14:textId="77777777" w:rsidR="00083678" w:rsidRDefault="00083678">
            <w:pPr>
              <w:spacing w:after="255"/>
              <w:contextualSpacing/>
              <w:jc w:val="both"/>
              <w:rPr>
                <w:rFonts w:ascii="Avenir Next LT Pro" w:hAnsi="Avenir Next LT Pro" w:cs="Arial"/>
                <w:b/>
                <w:bCs/>
                <w:sz w:val="24"/>
                <w:szCs w:val="24"/>
              </w:rPr>
            </w:pPr>
          </w:p>
        </w:tc>
      </w:tr>
    </w:tbl>
    <w:p w14:paraId="49FCCA5F" w14:textId="77777777" w:rsidR="00083678" w:rsidRDefault="00083678" w:rsidP="00083678">
      <w:pPr>
        <w:contextualSpacing/>
        <w:jc w:val="both"/>
        <w:rPr>
          <w:rFonts w:ascii="Avenir Next LT Pro" w:hAnsi="Avenir Next LT Pro" w:cs="Arial"/>
          <w:b/>
          <w:bCs/>
          <w:sz w:val="24"/>
          <w:szCs w:val="24"/>
        </w:rPr>
      </w:pPr>
    </w:p>
    <w:p w14:paraId="6B3402A4"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E30E3FA" w14:textId="0A74ED9A" w:rsidR="00083678" w:rsidRDefault="00CC13AD">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We strongly support the use of an appropriate public authority as a temporary holder of land in such circumstances. </w:t>
            </w:r>
          </w:p>
          <w:p w14:paraId="42CBEC2F" w14:textId="1D1B219A" w:rsidR="00CC13AD" w:rsidRDefault="00CC13AD">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Regarding a timescale, we would expect public bodies to draw on the Community Asset Transfer process, as well as the Commissions </w:t>
            </w:r>
            <w:hyperlink r:id="rId9" w:history="1">
              <w:r w:rsidRPr="00CC13AD">
                <w:rPr>
                  <w:rStyle w:val="Hyperlink"/>
                  <w:rFonts w:ascii="Avenir Next LT Pro" w:eastAsia="Times New Roman" w:hAnsi="Avenir Next LT Pro" w:cs="Arial"/>
                  <w:b/>
                  <w:bCs/>
                  <w:sz w:val="24"/>
                  <w:szCs w:val="24"/>
                  <w:lang w:eastAsia="en-GB"/>
                </w:rPr>
                <w:t>Good Practice Programme.</w:t>
              </w:r>
            </w:hyperlink>
            <w:r>
              <w:rPr>
                <w:rFonts w:ascii="Avenir Next LT Pro" w:eastAsia="Times New Roman" w:hAnsi="Avenir Next LT Pro" w:cs="Arial"/>
                <w:b/>
                <w:bCs/>
                <w:sz w:val="24"/>
                <w:szCs w:val="24"/>
                <w:lang w:eastAsia="en-GB"/>
              </w:rPr>
              <w:t xml:space="preserve"> As such we consider the KLTR does not need to develop a new timescale. </w:t>
            </w:r>
          </w:p>
          <w:p w14:paraId="54A6A1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79231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295423FE" w14:textId="48A933E5" w:rsidR="00083678" w:rsidRDefault="00012A8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We consider the OPTS should apply to all properties dealt with by the KLTR. </w:t>
            </w:r>
          </w:p>
          <w:p w14:paraId="1BF5894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5A0905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11C80C59" w14:textId="4FA8C200" w:rsidR="00083678" w:rsidRDefault="001A236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We welcome such a proactive and collaborative approach. </w:t>
            </w:r>
          </w:p>
          <w:p w14:paraId="428E76E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322E65C6" w14:textId="4D91BD5A" w:rsidR="00083678" w:rsidRDefault="001A236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t>
            </w:r>
          </w:p>
          <w:p w14:paraId="39031A2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0EE6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4FBE8AE0" w:rsidR="00083678" w:rsidRDefault="001A236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t>
            </w:r>
          </w:p>
          <w:p w14:paraId="2105B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1EF7700" w14:textId="0EAA4E20" w:rsidR="00083678" w:rsidRDefault="001A236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We would consider that any </w:t>
            </w:r>
            <w:proofErr w:type="gramStart"/>
            <w:r>
              <w:rPr>
                <w:rFonts w:ascii="Avenir Next LT Pro" w:eastAsia="Times New Roman" w:hAnsi="Avenir Next LT Pro" w:cs="Arial"/>
                <w:b/>
                <w:bCs/>
                <w:sz w:val="24"/>
                <w:szCs w:val="24"/>
                <w:lang w:eastAsia="en-GB"/>
              </w:rPr>
              <w:t>particular case</w:t>
            </w:r>
            <w:proofErr w:type="gramEnd"/>
            <w:r>
              <w:rPr>
                <w:rFonts w:ascii="Avenir Next LT Pro" w:eastAsia="Times New Roman" w:hAnsi="Avenir Next LT Pro" w:cs="Arial"/>
                <w:b/>
                <w:bCs/>
                <w:sz w:val="24"/>
                <w:szCs w:val="24"/>
                <w:lang w:eastAsia="en-GB"/>
              </w:rPr>
              <w:t xml:space="preserve"> dealt with by the OPTS would be unique, and that a fixed definition of the public interest, at any level, may risk unintended consequences. We are confident that a case-by-case approach</w:t>
            </w:r>
            <w:r w:rsidR="008A53C7">
              <w:rPr>
                <w:rFonts w:ascii="Avenir Next LT Pro" w:eastAsia="Times New Roman" w:hAnsi="Avenir Next LT Pro" w:cs="Arial"/>
                <w:b/>
                <w:bCs/>
                <w:sz w:val="24"/>
                <w:szCs w:val="24"/>
                <w:lang w:eastAsia="en-GB"/>
              </w:rPr>
              <w:t>, demonstrating a robust rationale, and ensuring</w:t>
            </w:r>
            <w:r>
              <w:rPr>
                <w:rFonts w:ascii="Avenir Next LT Pro" w:eastAsia="Times New Roman" w:hAnsi="Avenir Next LT Pro" w:cs="Arial"/>
                <w:b/>
                <w:bCs/>
                <w:sz w:val="24"/>
                <w:szCs w:val="24"/>
                <w:lang w:eastAsia="en-GB"/>
              </w:rPr>
              <w:t xml:space="preserve"> clear </w:t>
            </w:r>
            <w:r w:rsidR="008A53C7">
              <w:rPr>
                <w:rFonts w:ascii="Avenir Next LT Pro" w:eastAsia="Times New Roman" w:hAnsi="Avenir Next LT Pro" w:cs="Arial"/>
                <w:b/>
                <w:bCs/>
                <w:sz w:val="24"/>
                <w:szCs w:val="24"/>
                <w:lang w:eastAsia="en-GB"/>
              </w:rPr>
              <w:t xml:space="preserve">record keeping, is sufficient for decisions to be consistently made in the public interest. </w:t>
            </w: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 xml:space="preserve">Do you agree that the KLTR should take a high-level approach to sustainable development issues, as above, </w:t>
      </w:r>
      <w:proofErr w:type="gramStart"/>
      <w:r>
        <w:rPr>
          <w:rFonts w:ascii="Avenir Next LT Pro" w:eastAsia="Times New Roman" w:hAnsi="Avenir Next LT Pro" w:cs="Arial"/>
          <w:b/>
          <w:bCs/>
          <w:sz w:val="24"/>
          <w:szCs w:val="24"/>
          <w:lang w:eastAsia="en-GB"/>
        </w:rPr>
        <w:t>in order to</w:t>
      </w:r>
      <w:proofErr w:type="gramEnd"/>
      <w:r>
        <w:rPr>
          <w:rFonts w:ascii="Avenir Next LT Pro" w:eastAsia="Times New Roman" w:hAnsi="Avenir Next LT Pro" w:cs="Arial"/>
          <w:b/>
          <w:bCs/>
          <w:sz w:val="24"/>
          <w:szCs w:val="24"/>
          <w:lang w:eastAsia="en-GB"/>
        </w:rPr>
        <w:t xml:space="preserve">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2C0CDB34" w14:textId="2BA86E7F" w:rsidR="00083678" w:rsidRDefault="00A35572">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We consider that the KLTR is best served by relying on local or regional partners to determine what best aligns with local or regional sustainable development. </w:t>
            </w:r>
          </w:p>
          <w:p w14:paraId="0442359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 xml:space="preserve">Do you consider there are specific circumstances in which the KLTR should never deal with dissolved company property when a company </w:t>
      </w:r>
      <w:proofErr w:type="gramStart"/>
      <w:r>
        <w:rPr>
          <w:rFonts w:ascii="Avenir Next LT Pro" w:hAnsi="Avenir Next LT Pro" w:cs="Arial"/>
          <w:b/>
          <w:bCs/>
          <w:sz w:val="24"/>
          <w:szCs w:val="24"/>
        </w:rPr>
        <w:t>still remains</w:t>
      </w:r>
      <w:proofErr w:type="gramEnd"/>
      <w:r>
        <w:rPr>
          <w:rFonts w:ascii="Avenir Next LT Pro" w:hAnsi="Avenir Next LT Pro" w:cs="Arial"/>
          <w:b/>
          <w:bCs/>
          <w:sz w:val="24"/>
          <w:szCs w:val="24"/>
        </w:rPr>
        <w:t xml:space="preserve">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65C65594" w14:textId="46C7D796" w:rsidR="00A35572" w:rsidRDefault="00A35572">
            <w:pPr>
              <w:spacing w:after="255" w:line="254" w:lineRule="auto"/>
              <w:contextualSpacing/>
              <w:jc w:val="both"/>
              <w:rPr>
                <w:rFonts w:ascii="Avenir Next LT Pro" w:hAnsi="Avenir Next LT Pro" w:cs="Arial"/>
                <w:sz w:val="24"/>
                <w:szCs w:val="24"/>
              </w:rPr>
            </w:pPr>
            <w:r w:rsidRPr="00A35572">
              <w:rPr>
                <w:rFonts w:ascii="Avenir Next LT Pro" w:hAnsi="Avenir Next LT Pro" w:cs="Arial"/>
                <w:b/>
                <w:bCs/>
                <w:sz w:val="24"/>
                <w:szCs w:val="24"/>
              </w:rPr>
              <w:t xml:space="preserve">No. We consider the KLTR should </w:t>
            </w:r>
            <w:r>
              <w:rPr>
                <w:rFonts w:ascii="Avenir Next LT Pro" w:hAnsi="Avenir Next LT Pro" w:cs="Arial"/>
                <w:b/>
                <w:bCs/>
                <w:sz w:val="24"/>
                <w:szCs w:val="24"/>
              </w:rPr>
              <w:t xml:space="preserve">deal with all property, however, we acknowledge that the OPTS may not be most suitable in those cases where a disclaimer provides better safeguards. </w:t>
            </w: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4D19E7A7" w14:textId="5C2EF684" w:rsidR="00083678" w:rsidRDefault="00A35572">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No. </w:t>
            </w:r>
          </w:p>
          <w:p w14:paraId="75D8D58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A853A9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6666D9D1" w14:textId="49FBD97F" w:rsidR="00083678" w:rsidRDefault="00A35572">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We also acknowledge </w:t>
            </w:r>
            <w:r w:rsidR="006F1A06">
              <w:rPr>
                <w:rFonts w:ascii="Avenir Next LT Pro" w:eastAsia="Times New Roman" w:hAnsi="Avenir Next LT Pro" w:cs="Arial"/>
                <w:b/>
                <w:bCs/>
                <w:sz w:val="24"/>
                <w:szCs w:val="24"/>
                <w:lang w:eastAsia="en-GB"/>
              </w:rPr>
              <w:t>the risks identified</w:t>
            </w:r>
            <w:r w:rsidR="00BB471D">
              <w:rPr>
                <w:rFonts w:ascii="Avenir Next LT Pro" w:eastAsia="Times New Roman" w:hAnsi="Avenir Next LT Pro" w:cs="Arial"/>
                <w:b/>
                <w:bCs/>
                <w:sz w:val="24"/>
                <w:szCs w:val="24"/>
                <w:lang w:eastAsia="en-GB"/>
              </w:rPr>
              <w:t xml:space="preserve">, and commend the KLTR’s leadership in developing this approach. </w:t>
            </w:r>
          </w:p>
          <w:p w14:paraId="12BF1C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8BA80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7A90D3A7" w14:textId="2822BBBC" w:rsidR="00083678" w:rsidRDefault="00BB471D">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We support the proposals as outlined. We would also be happy to support monitoring over the longer term from outcome and culture/behaviour change perspectives, as well as how the OPTS could be refined and/or where any supporting policy or legislative recommendations could be developed. </w:t>
            </w:r>
          </w:p>
          <w:p w14:paraId="211494D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0AF83D13" w14:textId="058C44AE" w:rsidR="00083678" w:rsidRDefault="00BB471D">
            <w:pPr>
              <w:spacing w:after="255"/>
              <w:contextualSpacing/>
              <w:jc w:val="both"/>
              <w:rPr>
                <w:rFonts w:ascii="Avenir Next LT Pro" w:hAnsi="Avenir Next LT Pro" w:cs="Arial"/>
                <w:b/>
                <w:bCs/>
                <w:sz w:val="24"/>
                <w:szCs w:val="24"/>
              </w:rPr>
            </w:pPr>
            <w:r>
              <w:rPr>
                <w:rFonts w:ascii="Avenir Next LT Pro" w:hAnsi="Avenir Next LT Pro" w:cs="Arial"/>
                <w:b/>
                <w:bCs/>
                <w:sz w:val="24"/>
                <w:szCs w:val="24"/>
              </w:rPr>
              <w:t xml:space="preserve">Yes. </w:t>
            </w:r>
          </w:p>
          <w:p w14:paraId="704BC257" w14:textId="77777777" w:rsidR="00083678" w:rsidRDefault="00083678">
            <w:pPr>
              <w:spacing w:after="255"/>
              <w:contextualSpacing/>
              <w:jc w:val="both"/>
              <w:rPr>
                <w:rFonts w:ascii="Avenir Next LT Pro" w:hAnsi="Avenir Next LT Pro" w:cs="Arial"/>
                <w:b/>
                <w:bCs/>
                <w:sz w:val="24"/>
                <w:szCs w:val="24"/>
              </w:rPr>
            </w:pP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45FBA2E6" w14:textId="5A892601" w:rsidR="00083678" w:rsidRDefault="001C27D7">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None. </w:t>
            </w:r>
          </w:p>
          <w:p w14:paraId="61A520AD"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41A9EDE3" w14:textId="0033BC9C" w:rsidR="00083678" w:rsidRDefault="001C27D7">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No. </w:t>
            </w:r>
            <w:r w:rsidR="007E394E">
              <w:rPr>
                <w:rFonts w:ascii="Avenir Next LT Pro" w:eastAsia="Times New Roman" w:hAnsi="Avenir Next LT Pro" w:cs="Arial"/>
                <w:b/>
                <w:bCs/>
                <w:sz w:val="24"/>
                <w:szCs w:val="24"/>
                <w:lang w:eastAsia="en-GB"/>
              </w:rPr>
              <w:t>We consider a</w:t>
            </w:r>
            <w:r>
              <w:rPr>
                <w:rFonts w:ascii="Avenir Next LT Pro" w:eastAsia="Times New Roman" w:hAnsi="Avenir Next LT Pro" w:cs="Arial"/>
                <w:b/>
                <w:bCs/>
                <w:sz w:val="24"/>
                <w:szCs w:val="24"/>
                <w:lang w:eastAsia="en-GB"/>
              </w:rPr>
              <w:t xml:space="preserve">ll properties should be in scope, however, and as noted in response to Q14, the OPTS may not be suitable in all cases, </w:t>
            </w:r>
            <w:r w:rsidR="007E394E">
              <w:rPr>
                <w:rFonts w:ascii="Avenir Next LT Pro" w:eastAsia="Times New Roman" w:hAnsi="Avenir Next LT Pro" w:cs="Arial"/>
                <w:b/>
                <w:bCs/>
                <w:sz w:val="24"/>
                <w:szCs w:val="24"/>
                <w:lang w:eastAsia="en-GB"/>
              </w:rPr>
              <w:t xml:space="preserve">particularly where a disclaimer offers a better safeguard, but this should not prevent properties being dealt with. </w:t>
            </w:r>
          </w:p>
          <w:p w14:paraId="2F17FF0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69F4FB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16521B95" w14:textId="2CCEE02E" w:rsidR="00083678" w:rsidRDefault="007E394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No. </w:t>
            </w:r>
          </w:p>
          <w:p w14:paraId="66F8DEC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4871BE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57C8A6F4" w14:textId="0C8371C2" w:rsidR="00083678" w:rsidRDefault="007E394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No. </w:t>
            </w:r>
          </w:p>
          <w:p w14:paraId="47B9C88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D4E3CA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Q23. Are you aware of any examples of </w:t>
      </w:r>
      <w:proofErr w:type="gramStart"/>
      <w:r>
        <w:rPr>
          <w:rFonts w:ascii="Avenir Next LT Pro" w:eastAsia="Times New Roman" w:hAnsi="Avenir Next LT Pro" w:cs="Arial"/>
          <w:b/>
          <w:bCs/>
          <w:sz w:val="24"/>
          <w:szCs w:val="24"/>
          <w:lang w:eastAsia="en-GB"/>
        </w:rPr>
        <w:t>particular current</w:t>
      </w:r>
      <w:proofErr w:type="gramEnd"/>
      <w:r>
        <w:rPr>
          <w:rFonts w:ascii="Avenir Next LT Pro" w:eastAsia="Times New Roman" w:hAnsi="Avenir Next LT Pro" w:cs="Arial"/>
          <w:b/>
          <w:bCs/>
          <w:sz w:val="24"/>
          <w:szCs w:val="24"/>
          <w:lang w:eastAsia="en-GB"/>
        </w:rPr>
        <w:t xml:space="preserve">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4BE1C098" w14:textId="639BD050" w:rsidR="00083678" w:rsidRDefault="007E394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Our </w:t>
            </w:r>
            <w:hyperlink r:id="rId10" w:history="1">
              <w:r w:rsidRPr="007E394E">
                <w:rPr>
                  <w:rStyle w:val="Hyperlink"/>
                  <w:rFonts w:ascii="Avenir Next LT Pro" w:eastAsia="Times New Roman" w:hAnsi="Avenir Next LT Pro" w:cs="Arial"/>
                  <w:b/>
                  <w:bCs/>
                  <w:sz w:val="24"/>
                  <w:szCs w:val="24"/>
                  <w:lang w:eastAsia="en-GB"/>
                </w:rPr>
                <w:t>research into vacant and derelict land</w:t>
              </w:r>
            </w:hyperlink>
            <w:r>
              <w:rPr>
                <w:rFonts w:ascii="Avenir Next LT Pro" w:eastAsia="Times New Roman" w:hAnsi="Avenir Next LT Pro" w:cs="Arial"/>
                <w:b/>
                <w:bCs/>
                <w:sz w:val="24"/>
                <w:szCs w:val="24"/>
                <w:lang w:eastAsia="en-GB"/>
              </w:rPr>
              <w:t xml:space="preserve">, which is often ownerless, has shown clear benefits to young people of bringing sites back into productive use. In particular, our </w:t>
            </w:r>
            <w:hyperlink r:id="rId11" w:history="1">
              <w:r w:rsidRPr="007E394E">
                <w:rPr>
                  <w:rStyle w:val="Hyperlink"/>
                  <w:rFonts w:ascii="Avenir Next LT Pro" w:eastAsia="Times New Roman" w:hAnsi="Avenir Next LT Pro" w:cs="Arial"/>
                  <w:b/>
                  <w:bCs/>
                  <w:sz w:val="24"/>
                  <w:szCs w:val="24"/>
                  <w:lang w:eastAsia="en-GB"/>
                </w:rPr>
                <w:t>Case Studies</w:t>
              </w:r>
            </w:hyperlink>
            <w:r>
              <w:rPr>
                <w:rFonts w:ascii="Avenir Next LT Pro" w:eastAsia="Times New Roman" w:hAnsi="Avenir Next LT Pro" w:cs="Arial"/>
                <w:b/>
                <w:bCs/>
                <w:sz w:val="24"/>
                <w:szCs w:val="24"/>
                <w:lang w:eastAsia="en-GB"/>
              </w:rPr>
              <w:t xml:space="preserve"> clearly demonstrate how bringing such sites back into productive use can meet a range of National Outcomes. </w:t>
            </w:r>
          </w:p>
          <w:p w14:paraId="2EA6711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24D727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w:t>
      </w:r>
      <w:proofErr w:type="gramStart"/>
      <w:r>
        <w:rPr>
          <w:rFonts w:ascii="Avenir Next LT Pro" w:eastAsia="Times New Roman" w:hAnsi="Avenir Next LT Pro" w:cs="Arial"/>
          <w:b/>
          <w:bCs/>
          <w:sz w:val="24"/>
          <w:szCs w:val="24"/>
          <w:lang w:eastAsia="en-GB"/>
        </w:rPr>
        <w:t>religion</w:t>
      </w:r>
      <w:proofErr w:type="gramEnd"/>
      <w:r>
        <w:rPr>
          <w:rFonts w:ascii="Avenir Next LT Pro" w:eastAsia="Times New Roman" w:hAnsi="Avenir Next LT Pro" w:cs="Arial"/>
          <w:b/>
          <w:bCs/>
          <w:sz w:val="24"/>
          <w:szCs w:val="24"/>
          <w:lang w:eastAsia="en-GB"/>
        </w:rPr>
        <w:t xml:space="preserve">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0958C1E0" w14:textId="6B8AD809" w:rsidR="00083678" w:rsidRDefault="007E394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No. </w:t>
            </w:r>
          </w:p>
          <w:p w14:paraId="2D1253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32452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2D249980" w14:textId="61296F7A" w:rsidR="00083678" w:rsidRDefault="007E394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t>
            </w:r>
            <w:r w:rsidR="00F33706">
              <w:rPr>
                <w:rFonts w:ascii="Avenir Next LT Pro" w:eastAsia="Times New Roman" w:hAnsi="Avenir Next LT Pro" w:cs="Arial"/>
                <w:b/>
                <w:bCs/>
                <w:sz w:val="24"/>
                <w:szCs w:val="24"/>
                <w:lang w:eastAsia="en-GB"/>
              </w:rPr>
              <w:t xml:space="preserve">Our </w:t>
            </w:r>
            <w:hyperlink r:id="rId12" w:history="1">
              <w:r w:rsidR="00F33706" w:rsidRPr="007E394E">
                <w:rPr>
                  <w:rStyle w:val="Hyperlink"/>
                  <w:rFonts w:ascii="Avenir Next LT Pro" w:eastAsia="Times New Roman" w:hAnsi="Avenir Next LT Pro" w:cs="Arial"/>
                  <w:b/>
                  <w:bCs/>
                  <w:sz w:val="24"/>
                  <w:szCs w:val="24"/>
                  <w:lang w:eastAsia="en-GB"/>
                </w:rPr>
                <w:t>research into vacant and derelict land</w:t>
              </w:r>
            </w:hyperlink>
            <w:r w:rsidR="00F33706">
              <w:rPr>
                <w:rFonts w:ascii="Avenir Next LT Pro" w:eastAsia="Times New Roman" w:hAnsi="Avenir Next LT Pro" w:cs="Arial"/>
                <w:b/>
                <w:bCs/>
                <w:sz w:val="24"/>
                <w:szCs w:val="24"/>
                <w:lang w:eastAsia="en-GB"/>
              </w:rPr>
              <w:t xml:space="preserve">, which is often ownerless, has shown clear benefits to the environment of bringing sites back into productive use. In particular, our </w:t>
            </w:r>
            <w:hyperlink r:id="rId13" w:history="1">
              <w:r w:rsidR="00F33706" w:rsidRPr="007E394E">
                <w:rPr>
                  <w:rStyle w:val="Hyperlink"/>
                  <w:rFonts w:ascii="Avenir Next LT Pro" w:eastAsia="Times New Roman" w:hAnsi="Avenir Next LT Pro" w:cs="Arial"/>
                  <w:b/>
                  <w:bCs/>
                  <w:sz w:val="24"/>
                  <w:szCs w:val="24"/>
                  <w:lang w:eastAsia="en-GB"/>
                </w:rPr>
                <w:t>Case Studies</w:t>
              </w:r>
            </w:hyperlink>
            <w:r w:rsidR="00F33706">
              <w:rPr>
                <w:rFonts w:ascii="Avenir Next LT Pro" w:eastAsia="Times New Roman" w:hAnsi="Avenir Next LT Pro" w:cs="Arial"/>
                <w:b/>
                <w:bCs/>
                <w:sz w:val="24"/>
                <w:szCs w:val="24"/>
                <w:lang w:eastAsia="en-GB"/>
              </w:rPr>
              <w:t xml:space="preserve"> clearly demonstrate how bringing such sites back into productive use can meet a range of National Outcomes.</w:t>
            </w:r>
          </w:p>
          <w:p w14:paraId="70217CB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Q26. Are you aware of any examples of how the proposals in this consultation might impact, positively or negatively, on groups or areas at socioeconomic disadvantage (such as income, low </w:t>
      </w:r>
      <w:proofErr w:type="gramStart"/>
      <w:r>
        <w:rPr>
          <w:rFonts w:ascii="Avenir Next LT Pro" w:eastAsia="Times New Roman" w:hAnsi="Avenir Next LT Pro" w:cs="Arial"/>
          <w:b/>
          <w:bCs/>
          <w:sz w:val="24"/>
          <w:szCs w:val="24"/>
          <w:lang w:eastAsia="en-GB"/>
        </w:rPr>
        <w:t>wealth</w:t>
      </w:r>
      <w:proofErr w:type="gramEnd"/>
      <w:r>
        <w:rPr>
          <w:rFonts w:ascii="Avenir Next LT Pro" w:eastAsia="Times New Roman" w:hAnsi="Avenir Next LT Pro" w:cs="Arial"/>
          <w:b/>
          <w:bCs/>
          <w:sz w:val="24"/>
          <w:szCs w:val="24"/>
          <w:lang w:eastAsia="en-GB"/>
        </w:rPr>
        <w:t xml:space="preserve">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61B12286" w14:textId="1186F02E" w:rsidR="00083678" w:rsidRDefault="007E394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Yes. </w:t>
            </w:r>
            <w:r w:rsidR="00F33706">
              <w:rPr>
                <w:rFonts w:ascii="Avenir Next LT Pro" w:eastAsia="Times New Roman" w:hAnsi="Avenir Next LT Pro" w:cs="Arial"/>
                <w:b/>
                <w:bCs/>
                <w:sz w:val="24"/>
                <w:szCs w:val="24"/>
                <w:lang w:eastAsia="en-GB"/>
              </w:rPr>
              <w:t xml:space="preserve">Our </w:t>
            </w:r>
            <w:hyperlink r:id="rId14" w:history="1">
              <w:r w:rsidR="00F33706" w:rsidRPr="007E394E">
                <w:rPr>
                  <w:rStyle w:val="Hyperlink"/>
                  <w:rFonts w:ascii="Avenir Next LT Pro" w:eastAsia="Times New Roman" w:hAnsi="Avenir Next LT Pro" w:cs="Arial"/>
                  <w:b/>
                  <w:bCs/>
                  <w:sz w:val="24"/>
                  <w:szCs w:val="24"/>
                  <w:lang w:eastAsia="en-GB"/>
                </w:rPr>
                <w:t>research into vacant and derelict land</w:t>
              </w:r>
            </w:hyperlink>
            <w:r w:rsidR="00F33706">
              <w:rPr>
                <w:rFonts w:ascii="Avenir Next LT Pro" w:eastAsia="Times New Roman" w:hAnsi="Avenir Next LT Pro" w:cs="Arial"/>
                <w:b/>
                <w:bCs/>
                <w:sz w:val="24"/>
                <w:szCs w:val="24"/>
                <w:lang w:eastAsia="en-GB"/>
              </w:rPr>
              <w:t xml:space="preserve">, which is often ownerless, has shown that areas of high socio-economic disadvantage are more likely to host VDL sites, and communities to be more heavily impacted by the </w:t>
            </w:r>
            <w:r w:rsidR="00F03F85">
              <w:rPr>
                <w:rFonts w:ascii="Avenir Next LT Pro" w:eastAsia="Times New Roman" w:hAnsi="Avenir Next LT Pro" w:cs="Arial"/>
                <w:b/>
                <w:bCs/>
                <w:sz w:val="24"/>
                <w:szCs w:val="24"/>
                <w:lang w:eastAsia="en-GB"/>
              </w:rPr>
              <w:t xml:space="preserve">detrimental </w:t>
            </w:r>
            <w:r w:rsidR="00F33706">
              <w:rPr>
                <w:rFonts w:ascii="Avenir Next LT Pro" w:eastAsia="Times New Roman" w:hAnsi="Avenir Next LT Pro" w:cs="Arial"/>
                <w:b/>
                <w:bCs/>
                <w:sz w:val="24"/>
                <w:szCs w:val="24"/>
                <w:lang w:eastAsia="en-GB"/>
              </w:rPr>
              <w:t xml:space="preserve">issues associated with such sites. Our research, and our </w:t>
            </w:r>
            <w:hyperlink r:id="rId15" w:history="1">
              <w:r w:rsidR="00F33706" w:rsidRPr="007E394E">
                <w:rPr>
                  <w:rStyle w:val="Hyperlink"/>
                  <w:rFonts w:ascii="Avenir Next LT Pro" w:eastAsia="Times New Roman" w:hAnsi="Avenir Next LT Pro" w:cs="Arial"/>
                  <w:b/>
                  <w:bCs/>
                  <w:sz w:val="24"/>
                  <w:szCs w:val="24"/>
                  <w:lang w:eastAsia="en-GB"/>
                </w:rPr>
                <w:t>Case Studies</w:t>
              </w:r>
            </w:hyperlink>
            <w:r w:rsidR="00F33706">
              <w:rPr>
                <w:rFonts w:ascii="Avenir Next LT Pro" w:eastAsia="Times New Roman" w:hAnsi="Avenir Next LT Pro" w:cs="Arial"/>
                <w:b/>
                <w:bCs/>
                <w:sz w:val="24"/>
                <w:szCs w:val="24"/>
                <w:lang w:eastAsia="en-GB"/>
              </w:rPr>
              <w:t xml:space="preserve">, clearly demonstrate how bringing such sites back into productive use can meet a range of National Outcomes. </w:t>
            </w:r>
          </w:p>
          <w:p w14:paraId="638649C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 xml:space="preserve">Q27. Are you aware of any potentially unacceptable costs and burdens that you think may arise </w:t>
      </w:r>
      <w:proofErr w:type="gramStart"/>
      <w:r>
        <w:rPr>
          <w:rFonts w:ascii="Avenir Next LT Pro" w:eastAsia="Times New Roman" w:hAnsi="Avenir Next LT Pro" w:cs="Arial"/>
          <w:b/>
          <w:bCs/>
          <w:sz w:val="24"/>
          <w:szCs w:val="24"/>
          <w:lang w:eastAsia="en-GB"/>
        </w:rPr>
        <w:t>as a result of</w:t>
      </w:r>
      <w:proofErr w:type="gramEnd"/>
      <w:r>
        <w:rPr>
          <w:rFonts w:ascii="Avenir Next LT Pro" w:eastAsia="Times New Roman" w:hAnsi="Avenir Next LT Pro" w:cs="Arial"/>
          <w:b/>
          <w:bCs/>
          <w:sz w:val="24"/>
          <w:szCs w:val="24"/>
          <w:lang w:eastAsia="en-GB"/>
        </w:rPr>
        <w:t xml:space="preserve">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23F1538E" w14:textId="4CC69CD3" w:rsidR="00083678" w:rsidRDefault="007E394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No. </w:t>
            </w:r>
          </w:p>
          <w:p w14:paraId="7C1F358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688C91A3" w14:textId="2C4A4E15" w:rsidR="00083678" w:rsidRDefault="007E394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No. </w:t>
            </w:r>
          </w:p>
          <w:p w14:paraId="73BC067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F51AEF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16"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E76F" w14:textId="77777777" w:rsidR="00CE5AAC" w:rsidRDefault="00CE5AAC" w:rsidP="006529A2">
      <w:pPr>
        <w:spacing w:after="0" w:line="240" w:lineRule="auto"/>
      </w:pPr>
      <w:r>
        <w:separator/>
      </w:r>
    </w:p>
  </w:endnote>
  <w:endnote w:type="continuationSeparator" w:id="0">
    <w:p w14:paraId="2066AC42" w14:textId="77777777" w:rsidR="00CE5AAC" w:rsidRDefault="00CE5AAC"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CDC2" w14:textId="77777777" w:rsidR="00CE5AAC" w:rsidRDefault="00CE5AAC" w:rsidP="006529A2">
      <w:pPr>
        <w:spacing w:after="0" w:line="240" w:lineRule="auto"/>
      </w:pPr>
      <w:r>
        <w:separator/>
      </w:r>
    </w:p>
  </w:footnote>
  <w:footnote w:type="continuationSeparator" w:id="0">
    <w:p w14:paraId="62A58904" w14:textId="77777777" w:rsidR="00CE5AAC" w:rsidRDefault="00CE5AAC"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529A2">
    <w:pPr>
      <w:pStyle w:val="Header"/>
      <w:jc w:val="right"/>
    </w:pPr>
    <w:r>
      <w:rPr>
        <w:noProof/>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8"/>
    <w:rsid w:val="00012A80"/>
    <w:rsid w:val="00083678"/>
    <w:rsid w:val="00197A37"/>
    <w:rsid w:val="001A236E"/>
    <w:rsid w:val="001C27D7"/>
    <w:rsid w:val="00244F1C"/>
    <w:rsid w:val="00337248"/>
    <w:rsid w:val="00437D82"/>
    <w:rsid w:val="00443A3B"/>
    <w:rsid w:val="00487090"/>
    <w:rsid w:val="004D6634"/>
    <w:rsid w:val="005472F9"/>
    <w:rsid w:val="00564E29"/>
    <w:rsid w:val="005F44C3"/>
    <w:rsid w:val="006529A2"/>
    <w:rsid w:val="0067468D"/>
    <w:rsid w:val="006F1A06"/>
    <w:rsid w:val="007269BD"/>
    <w:rsid w:val="00757E1B"/>
    <w:rsid w:val="007E394E"/>
    <w:rsid w:val="00827BC0"/>
    <w:rsid w:val="008A53C7"/>
    <w:rsid w:val="009B7FAE"/>
    <w:rsid w:val="00A35572"/>
    <w:rsid w:val="00A61E2A"/>
    <w:rsid w:val="00A64A55"/>
    <w:rsid w:val="00AD1933"/>
    <w:rsid w:val="00BB471D"/>
    <w:rsid w:val="00BD0C64"/>
    <w:rsid w:val="00C40474"/>
    <w:rsid w:val="00C471A4"/>
    <w:rsid w:val="00CC13AD"/>
    <w:rsid w:val="00CE5AAC"/>
    <w:rsid w:val="00E15687"/>
    <w:rsid w:val="00F03F85"/>
    <w:rsid w:val="00F127C3"/>
    <w:rsid w:val="00F33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 w:type="character" w:styleId="UnresolvedMention">
    <w:name w:val="Unresolved Mention"/>
    <w:basedOn w:val="DefaultParagraphFont"/>
    <w:uiPriority w:val="99"/>
    <w:semiHidden/>
    <w:unhideWhenUsed/>
    <w:rsid w:val="00E15687"/>
    <w:rPr>
      <w:color w:val="605E5C"/>
      <w:shd w:val="clear" w:color="auto" w:fill="E1DFDD"/>
    </w:rPr>
  </w:style>
  <w:style w:type="paragraph" w:styleId="Revision">
    <w:name w:val="Revision"/>
    <w:hidden/>
    <w:uiPriority w:val="99"/>
    <w:semiHidden/>
    <w:rsid w:val="00443A3B"/>
    <w:pPr>
      <w:spacing w:after="0" w:line="240" w:lineRule="auto"/>
    </w:pPr>
  </w:style>
  <w:style w:type="character" w:styleId="CommentReference">
    <w:name w:val="annotation reference"/>
    <w:basedOn w:val="DefaultParagraphFont"/>
    <w:uiPriority w:val="99"/>
    <w:semiHidden/>
    <w:unhideWhenUsed/>
    <w:rsid w:val="00827BC0"/>
    <w:rPr>
      <w:sz w:val="16"/>
      <w:szCs w:val="16"/>
    </w:rPr>
  </w:style>
  <w:style w:type="paragraph" w:styleId="CommentText">
    <w:name w:val="annotation text"/>
    <w:basedOn w:val="Normal"/>
    <w:link w:val="CommentTextChar"/>
    <w:uiPriority w:val="99"/>
    <w:unhideWhenUsed/>
    <w:rsid w:val="00827BC0"/>
    <w:pPr>
      <w:spacing w:line="240" w:lineRule="auto"/>
    </w:pPr>
    <w:rPr>
      <w:sz w:val="20"/>
      <w:szCs w:val="20"/>
    </w:rPr>
  </w:style>
  <w:style w:type="character" w:customStyle="1" w:styleId="CommentTextChar">
    <w:name w:val="Comment Text Char"/>
    <w:basedOn w:val="DefaultParagraphFont"/>
    <w:link w:val="CommentText"/>
    <w:uiPriority w:val="99"/>
    <w:rsid w:val="00827BC0"/>
    <w:rPr>
      <w:sz w:val="20"/>
      <w:szCs w:val="20"/>
    </w:rPr>
  </w:style>
  <w:style w:type="paragraph" w:styleId="CommentSubject">
    <w:name w:val="annotation subject"/>
    <w:basedOn w:val="CommentText"/>
    <w:next w:val="CommentText"/>
    <w:link w:val="CommentSubjectChar"/>
    <w:uiPriority w:val="99"/>
    <w:semiHidden/>
    <w:unhideWhenUsed/>
    <w:rsid w:val="00827BC0"/>
    <w:rPr>
      <w:b/>
      <w:bCs/>
    </w:rPr>
  </w:style>
  <w:style w:type="character" w:customStyle="1" w:styleId="CommentSubjectChar">
    <w:name w:val="Comment Subject Char"/>
    <w:basedOn w:val="CommentTextChar"/>
    <w:link w:val="CommentSubject"/>
    <w:uiPriority w:val="99"/>
    <w:semiHidden/>
    <w:rsid w:val="00827B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ndcommission.gov.scot/downloads/5f0d8d68ed71e_VDL%20Case%20Studies_14.7.20%20smaller.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andcommission.gov.scot/our-work/housing-development/vacant-and-derelict-land-taskfor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licy@KLTR.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ndcommission.gov.scot/downloads/5f0d8d68ed71e_VDL%20Case%20Studies_14.7.20%20smaller.pdf" TargetMode="External"/><Relationship Id="rId5" Type="http://schemas.openxmlformats.org/officeDocument/2006/relationships/settings" Target="settings.xml"/><Relationship Id="rId15" Type="http://schemas.openxmlformats.org/officeDocument/2006/relationships/hyperlink" Target="https://www.landcommission.gov.scot/downloads/5f0d8d68ed71e_VDL%20Case%20Studies_14.7.20%20smaller.pdf" TargetMode="External"/><Relationship Id="rId10" Type="http://schemas.openxmlformats.org/officeDocument/2006/relationships/hyperlink" Target="https://www.landcommission.gov.scot/our-work/housing-development/vacant-and-derelict-land-taskforc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landcommission.gov.scot/our-work/good-practice/diversification-of-ownership-and-tenure-negotiating-transfer-of-land-to-communities" TargetMode="External"/><Relationship Id="rId14" Type="http://schemas.openxmlformats.org/officeDocument/2006/relationships/hyperlink" Target="https://www.landcommission.gov.scot/our-work/housing-development/vacant-and-derelict-land-taskforc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44B4E8882A14B98AA58374D6F1FD8" ma:contentTypeVersion="17" ma:contentTypeDescription="Create a new document." ma:contentTypeScope="" ma:versionID="29ad14e1c3583d09f4ba83ae8dafffe2">
  <xsd:schema xmlns:xsd="http://www.w3.org/2001/XMLSchema" xmlns:xs="http://www.w3.org/2001/XMLSchema" xmlns:p="http://schemas.microsoft.com/office/2006/metadata/properties" xmlns:ns1="http://schemas.microsoft.com/sharepoint/v3" xmlns:ns2="7f5c3551-1ef4-46e1-95c4-68ff22f9a2df" xmlns:ns3="10af7319-1fe3-4a18-854a-f554c6214602" targetNamespace="http://schemas.microsoft.com/office/2006/metadata/properties" ma:root="true" ma:fieldsID="ac31c42f82476b28c2cad5db794a5f3f" ns1:_="" ns2:_="" ns3:_="">
    <xsd:import namespace="http://schemas.microsoft.com/sharepoint/v3"/>
    <xsd:import namespace="7f5c3551-1ef4-46e1-95c4-68ff22f9a2df"/>
    <xsd:import namespace="10af7319-1fe3-4a18-854a-f554c62146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5c3551-1ef4-46e1-95c4-68ff22f9a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41fa261-f37b-4a2a-a82b-73521c7a38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af7319-1fe3-4a18-854a-f554c62146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c7fa4b1-6106-43f3-b850-b29413f49295}" ma:internalName="TaxCatchAll" ma:showField="CatchAllData" ma:web="10af7319-1fe3-4a18-854a-f554c62146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af7319-1fe3-4a18-854a-f554c6214602" xsi:nil="true"/>
    <PublishingExpirationDate xmlns="http://schemas.microsoft.com/sharepoint/v3" xsi:nil="true"/>
    <PublishingStartDate xmlns="http://schemas.microsoft.com/sharepoint/v3" xsi:nil="true"/>
    <lcf76f155ced4ddcb4097134ff3c332f xmlns="7f5c3551-1ef4-46e1-95c4-68ff22f9a2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D014B-4402-4B64-B2DD-26CDC87ED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c3551-1ef4-46e1-95c4-68ff22f9a2df"/>
    <ds:schemaRef ds:uri="10af7319-1fe3-4a18-854a-f554c6214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2697D-E0BD-4383-ACED-ED55D5C22B10}">
  <ds:schemaRefs>
    <ds:schemaRef ds:uri="10af7319-1fe3-4a18-854a-f554c6214602"/>
    <ds:schemaRef ds:uri="http://purl.org/dc/dcmitype/"/>
    <ds:schemaRef ds:uri="http://schemas.microsoft.com/office/infopath/2007/PartnerControls"/>
    <ds:schemaRef ds:uri="http://schemas.microsoft.com/office/2006/metadata/properties"/>
    <ds:schemaRef ds:uri="http://schemas.microsoft.com/sharepoint/v3"/>
    <ds:schemaRef ds:uri="7f5c3551-1ef4-46e1-95c4-68ff22f9a2df"/>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CA05BF81-4A71-42C0-9E14-E650174774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1609</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3</cp:revision>
  <dcterms:created xsi:type="dcterms:W3CDTF">2022-12-19T07:52:00Z</dcterms:created>
  <dcterms:modified xsi:type="dcterms:W3CDTF">2023-01-27T09:50:00Z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0x010100E8144B4E8882A14B98AA58374D6F1FD8</vt:lpwstr>
  </property>
  <property fmtid="{D5CDD505-2E9C-101B-9397-08002B2CF9AE}" pid="3" name="MediaServiceImageTags">
    <vt:lpwstr/>
  </property>
</Properties>
</file>