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DFFA" w14:textId="7D1556AC" w:rsidR="00933A46" w:rsidRPr="00BE7B09" w:rsidRDefault="00933A46" w:rsidP="00933A46">
      <w:pPr>
        <w:tabs>
          <w:tab w:val="left" w:pos="720"/>
          <w:tab w:val="left" w:pos="1440"/>
          <w:tab w:val="left" w:pos="2160"/>
          <w:tab w:val="left" w:pos="2880"/>
          <w:tab w:val="right" w:pos="9907"/>
        </w:tabs>
        <w:jc w:val="right"/>
        <w:rPr>
          <w:rFonts w:ascii="Avenir Next LT Pro" w:eastAsia="Times New Roman" w:hAnsi="Avenir Next LT Pro" w:cs="Arial"/>
          <w:b/>
          <w:bCs/>
          <w:sz w:val="24"/>
          <w:szCs w:val="24"/>
          <w:lang w:eastAsia="en-GB"/>
        </w:rPr>
      </w:pPr>
      <w:r w:rsidRPr="00BE7B09">
        <w:rPr>
          <w:rFonts w:ascii="Avenir Next LT Pro" w:eastAsia="Times New Roman" w:hAnsi="Avenir Next LT Pro" w:cs="Arial"/>
          <w:b/>
          <w:bCs/>
          <w:sz w:val="24"/>
          <w:szCs w:val="24"/>
          <w:lang w:eastAsia="en-GB"/>
        </w:rPr>
        <w:t>Response 016</w:t>
      </w:r>
    </w:p>
    <w:p w14:paraId="079923D9" w14:textId="595632EF"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677F1959" w:rsidR="00083678" w:rsidRDefault="00646A5B">
            <w:pPr>
              <w:spacing w:after="255"/>
              <w:contextualSpacing/>
              <w:jc w:val="both"/>
              <w:rPr>
                <w:rFonts w:ascii="Avenir Next LT Pro" w:eastAsia="Times New Roman" w:hAnsi="Avenir Next LT Pro" w:cs="Arial"/>
                <w:b/>
                <w:bCs/>
                <w:sz w:val="24"/>
                <w:szCs w:val="24"/>
                <w:lang w:val="en-US"/>
              </w:rPr>
            </w:pPr>
            <w:r>
              <w:rPr>
                <w:rStyle w:val="normaltextrun"/>
                <w:rFonts w:ascii="Avenir Next LT Pro" w:hAnsi="Avenir Next LT Pro"/>
                <w:color w:val="000000"/>
                <w:shd w:val="clear" w:color="auto" w:fill="FFFFFF"/>
                <w:lang w:val="en-US"/>
              </w:rPr>
              <w:t xml:space="preserve">Yes. Seems </w:t>
            </w:r>
            <w:r w:rsidR="009C33BB">
              <w:rPr>
                <w:rStyle w:val="normaltextrun"/>
                <w:rFonts w:ascii="Avenir Next LT Pro" w:hAnsi="Avenir Next LT Pro"/>
                <w:color w:val="000000"/>
                <w:shd w:val="clear" w:color="auto" w:fill="FFFFFF"/>
                <w:lang w:val="en-US"/>
              </w:rPr>
              <w:t xml:space="preserve">very </w:t>
            </w:r>
            <w:r>
              <w:rPr>
                <w:rStyle w:val="normaltextrun"/>
                <w:rFonts w:ascii="Avenir Next LT Pro" w:hAnsi="Avenir Next LT Pro"/>
                <w:color w:val="000000"/>
                <w:shd w:val="clear" w:color="auto" w:fill="FFFFFF"/>
                <w:lang w:val="en-US"/>
              </w:rPr>
              <w:t>sensible</w:t>
            </w:r>
            <w:r w:rsidR="009C33BB">
              <w:rPr>
                <w:rStyle w:val="normaltextrun"/>
                <w:rFonts w:ascii="Avenir Next LT Pro" w:hAnsi="Avenir Next LT Pro"/>
                <w:color w:val="000000"/>
                <w:shd w:val="clear" w:color="auto" w:fill="FFFFFF"/>
                <w:lang w:val="en-US"/>
              </w:rPr>
              <w:t>. T</w:t>
            </w:r>
            <w:r>
              <w:rPr>
                <w:rStyle w:val="normaltextrun"/>
                <w:rFonts w:ascii="Avenir Next LT Pro" w:hAnsi="Avenir Next LT Pro"/>
                <w:color w:val="000000"/>
                <w:shd w:val="clear" w:color="auto" w:fill="FFFFFF"/>
                <w:lang w:val="en-US"/>
              </w:rPr>
              <w:t xml:space="preserve">here will </w:t>
            </w:r>
            <w:r w:rsidR="009C33BB">
              <w:rPr>
                <w:rStyle w:val="normaltextrun"/>
                <w:rFonts w:ascii="Avenir Next LT Pro" w:hAnsi="Avenir Next LT Pro"/>
                <w:color w:val="000000"/>
                <w:shd w:val="clear" w:color="auto" w:fill="FFFFFF"/>
                <w:lang w:val="en-US"/>
              </w:rPr>
              <w:t xml:space="preserve">also </w:t>
            </w:r>
            <w:r>
              <w:rPr>
                <w:rStyle w:val="normaltextrun"/>
                <w:rFonts w:ascii="Avenir Next LT Pro" w:hAnsi="Avenir Next LT Pro"/>
                <w:color w:val="000000"/>
                <w:shd w:val="clear" w:color="auto" w:fill="FFFFFF"/>
                <w:lang w:val="en-US"/>
              </w:rPr>
              <w:t xml:space="preserve">be links between HIE and Scottish Land Fund and any ownerless property community-led cases. HIE liaising with local authorities and relevant public bodies could also help. HES would be happy to provide advice and signposting on community reuse of historic assets </w:t>
            </w:r>
            <w:r w:rsidR="001F6658">
              <w:rPr>
                <w:rStyle w:val="normaltextrun"/>
                <w:rFonts w:ascii="Avenir Next LT Pro" w:hAnsi="Avenir Next LT Pro"/>
                <w:color w:val="000000"/>
                <w:shd w:val="clear" w:color="auto" w:fill="FFFFFF"/>
                <w:lang w:val="en-US"/>
              </w:rPr>
              <w:t xml:space="preserve">should it be </w:t>
            </w:r>
            <w:r w:rsidR="00C849D1">
              <w:rPr>
                <w:rStyle w:val="normaltextrun"/>
                <w:rFonts w:ascii="Avenir Next LT Pro" w:hAnsi="Avenir Next LT Pro"/>
                <w:color w:val="000000"/>
                <w:shd w:val="clear" w:color="auto" w:fill="FFFFFF"/>
                <w:lang w:val="en-US"/>
              </w:rPr>
              <w:t>needed</w:t>
            </w:r>
            <w:r>
              <w:rPr>
                <w:rStyle w:val="normaltextrun"/>
                <w:rFonts w:ascii="Avenir Next LT Pro" w:hAnsi="Avenir Next LT Pro"/>
                <w:color w:val="000000"/>
                <w:shd w:val="clear" w:color="auto" w:fill="FFFFFF"/>
                <w:lang w:val="en-US"/>
              </w:rPr>
              <w:t>.</w:t>
            </w:r>
            <w:r>
              <w:rPr>
                <w:rStyle w:val="eop"/>
                <w:rFonts w:ascii="Avenir Next LT Pro" w:hAnsi="Avenir Next LT Pro"/>
                <w:color w:val="000000"/>
                <w:shd w:val="clear" w:color="auto" w:fill="FFFFFF"/>
              </w:rPr>
              <w:t> </w:t>
            </w:r>
          </w:p>
          <w:p w14:paraId="4A13F46B"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18B74A91" w:rsidR="00083678" w:rsidRDefault="00E56256">
            <w:pPr>
              <w:spacing w:after="255" w:line="254" w:lineRule="auto"/>
              <w:contextualSpacing/>
              <w:jc w:val="both"/>
              <w:rPr>
                <w:rFonts w:ascii="Avenir Next LT Pro" w:hAnsi="Avenir Next LT Pro" w:cs="Arial"/>
                <w:b/>
                <w:bCs/>
                <w:sz w:val="24"/>
                <w:szCs w:val="24"/>
              </w:rPr>
            </w:pPr>
            <w:r>
              <w:rPr>
                <w:rStyle w:val="normaltextrun"/>
                <w:rFonts w:ascii="Avenir Next LT Pro" w:hAnsi="Avenir Next LT Pro"/>
                <w:color w:val="000000"/>
                <w:shd w:val="clear" w:color="auto" w:fill="FFFFFF"/>
              </w:rPr>
              <w:t>Yes. Sufficiently independent and avoids needless duplication of cost. If any party isn’t satisfied with valuation and other reports provided by KLTR, they could procure their own. </w:t>
            </w:r>
            <w:r>
              <w:rPr>
                <w:rStyle w:val="eop"/>
                <w:rFonts w:ascii="Avenir Next LT Pro" w:hAnsi="Avenir Next LT Pro"/>
                <w:color w:val="000000"/>
                <w:shd w:val="clear" w:color="auto" w:fill="FFFFFF"/>
              </w:rPr>
              <w:t> </w:t>
            </w:r>
          </w:p>
          <w:p w14:paraId="54C39632" w14:textId="77777777" w:rsidR="00083678" w:rsidRDefault="00083678">
            <w:pPr>
              <w:spacing w:after="255" w:line="254" w:lineRule="auto"/>
              <w:contextualSpacing/>
              <w:jc w:val="both"/>
              <w:rPr>
                <w:rFonts w:ascii="Avenir Next LT Pro" w:hAnsi="Avenir Next LT Pro" w:cs="Arial"/>
                <w:b/>
                <w:bCs/>
                <w:sz w:val="24"/>
                <w:szCs w:val="24"/>
              </w:rPr>
            </w:pP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 xml:space="preserve">Do you think three months for the local authority to decide </w:t>
      </w:r>
      <w:proofErr w:type="gramStart"/>
      <w:r>
        <w:rPr>
          <w:rFonts w:ascii="Avenir Next LT Pro" w:eastAsia="Times New Roman" w:hAnsi="Avenir Next LT Pro" w:cs="Arial"/>
          <w:b/>
          <w:bCs/>
          <w:sz w:val="24"/>
          <w:szCs w:val="24"/>
          <w:lang w:eastAsia="en-GB"/>
        </w:rPr>
        <w:t>whether or not</w:t>
      </w:r>
      <w:proofErr w:type="gramEnd"/>
      <w:r>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61024842" w14:textId="58451EE6" w:rsidR="00CF35AD" w:rsidRDefault="00CF35AD" w:rsidP="00CF35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 xml:space="preserve">No, three months feels too short and an unrealistic timescale to prepare papers, briefings, etc. and reach a corporate decision. </w:t>
            </w:r>
            <w:r w:rsidR="00C849D1">
              <w:rPr>
                <w:rStyle w:val="normaltextrun"/>
                <w:rFonts w:ascii="Avenir Next LT Pro" w:hAnsi="Avenir Next LT Pro" w:cs="Segoe UI"/>
              </w:rPr>
              <w:t>Suggest a</w:t>
            </w:r>
            <w:r>
              <w:rPr>
                <w:rStyle w:val="normaltextrun"/>
                <w:rFonts w:ascii="Avenir Next LT Pro" w:hAnsi="Avenir Next LT Pro" w:cs="Segoe UI"/>
              </w:rPr>
              <w:t xml:space="preserve"> minimum of 6 months would be necessary for the local authority or public body to examine and make the case for ownership and gain approvals. In some cases, this could take longer.</w:t>
            </w:r>
            <w:r>
              <w:rPr>
                <w:rStyle w:val="eop"/>
                <w:rFonts w:ascii="Avenir Next LT Pro" w:hAnsi="Avenir Next LT Pro" w:cs="Segoe UI"/>
              </w:rPr>
              <w:t> </w:t>
            </w:r>
          </w:p>
          <w:p w14:paraId="2F9AE85D" w14:textId="77777777" w:rsidR="00CF35AD" w:rsidRDefault="00CF35AD" w:rsidP="00CF35AD">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rPr>
              <w:t> </w:t>
            </w:r>
          </w:p>
          <w:p w14:paraId="64D11033" w14:textId="70DB66EC" w:rsidR="00CF35AD" w:rsidRDefault="00CF35AD" w:rsidP="00CF35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It would be helpful to clarify whether the same timescales would be applied to local authorities and public bodies.</w:t>
            </w:r>
            <w:r>
              <w:rPr>
                <w:rStyle w:val="eop"/>
                <w:rFonts w:ascii="Avenir Next LT Pro" w:hAnsi="Avenir Next LT Pro" w:cs="Segoe UI"/>
              </w:rPr>
              <w:t> </w:t>
            </w:r>
          </w:p>
          <w:p w14:paraId="1A2E589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5D1C0CA7" w14:textId="3FA5E166" w:rsidR="00083678" w:rsidRDefault="003008D0">
            <w:pPr>
              <w:spacing w:after="255" w:line="254" w:lineRule="auto"/>
              <w:contextualSpacing/>
              <w:jc w:val="both"/>
              <w:rPr>
                <w:rFonts w:ascii="Avenir Next LT Pro" w:eastAsia="Times New Roman" w:hAnsi="Avenir Next LT Pro" w:cs="Arial"/>
                <w:b/>
                <w:bCs/>
                <w:sz w:val="24"/>
                <w:szCs w:val="24"/>
              </w:rPr>
            </w:pPr>
            <w:r>
              <w:rPr>
                <w:rStyle w:val="normaltextrun"/>
                <w:rFonts w:ascii="Avenir Next LT Pro" w:hAnsi="Avenir Next LT Pro"/>
                <w:color w:val="000000"/>
                <w:shd w:val="clear" w:color="auto" w:fill="FFFFFF"/>
              </w:rPr>
              <w:t>Yes, other than the above timescale, the process seems reasonable and workable. </w:t>
            </w:r>
            <w:r>
              <w:rPr>
                <w:rStyle w:val="eop"/>
                <w:rFonts w:ascii="Avenir Next LT Pro" w:hAnsi="Avenir Next LT Pro"/>
                <w:color w:val="000000"/>
                <w:shd w:val="clear" w:color="auto" w:fill="FFFFFF"/>
              </w:rPr>
              <w:t> </w:t>
            </w:r>
          </w:p>
          <w:p w14:paraId="181E5B28"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5F9BC401"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1400C3A0" w14:textId="009FDAC3" w:rsidR="00AE1F64" w:rsidRDefault="00AE1F64" w:rsidP="00AE1F64">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lastRenderedPageBreak/>
              <w:t>Yes. </w:t>
            </w:r>
            <w:r>
              <w:rPr>
                <w:rStyle w:val="eop"/>
                <w:rFonts w:ascii="Avenir Next LT Pro" w:hAnsi="Avenir Next LT Pro" w:cs="Segoe UI"/>
              </w:rPr>
              <w:t> </w:t>
            </w:r>
          </w:p>
          <w:p w14:paraId="7C5D857F" w14:textId="77777777" w:rsidR="00AE1F64" w:rsidRDefault="00AE1F64" w:rsidP="00AE1F64">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rPr>
              <w:t> </w:t>
            </w:r>
          </w:p>
          <w:p w14:paraId="2AD75811" w14:textId="77777777" w:rsidR="00AE1F64" w:rsidRDefault="00AE1F64" w:rsidP="00AE1F64">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This seems like an effective approach and welcome that KLTR’s administrative fees aren’t included in the calculation. </w:t>
            </w:r>
            <w:r>
              <w:rPr>
                <w:rStyle w:val="eop"/>
                <w:rFonts w:ascii="Avenir Next LT Pro" w:hAnsi="Avenir Next LT Pro" w:cs="Segoe UI"/>
              </w:rPr>
              <w:t> </w:t>
            </w:r>
          </w:p>
          <w:p w14:paraId="225A52A1" w14:textId="77777777" w:rsidR="00AE1F64" w:rsidRDefault="00AE1F64" w:rsidP="00AE1F64">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rPr>
              <w:t> </w:t>
            </w:r>
          </w:p>
          <w:p w14:paraId="7E20A4C7" w14:textId="77777777" w:rsidR="00AE1F64" w:rsidRDefault="00AE1F64" w:rsidP="00AE1F64">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In the context of listed buildings, historic environment policy supports marketing at a price reflecting the current condition and value of the building, not a ‘hope value’ of what could be realised in the future following investment or demolition of a listed building.</w:t>
            </w:r>
            <w:r>
              <w:rPr>
                <w:rStyle w:val="eop"/>
                <w:rFonts w:ascii="Avenir Next LT Pro" w:hAnsi="Avenir Next LT Pro" w:cs="Segoe UI"/>
              </w:rPr>
              <w:t> </w:t>
            </w:r>
          </w:p>
          <w:p w14:paraId="338935F6" w14:textId="77777777" w:rsidR="00083678" w:rsidRDefault="00083678">
            <w:pPr>
              <w:spacing w:after="255"/>
              <w:contextualSpacing/>
              <w:jc w:val="both"/>
              <w:rPr>
                <w:rFonts w:ascii="Avenir Next LT Pro" w:hAnsi="Avenir Next LT Pro" w:cs="Arial"/>
                <w:b/>
                <w:bCs/>
                <w:sz w:val="24"/>
                <w:szCs w:val="24"/>
              </w:rPr>
            </w:pPr>
          </w:p>
          <w:p w14:paraId="31E7FA01" w14:textId="77777777" w:rsidR="00083678" w:rsidRDefault="00083678">
            <w:pPr>
              <w:spacing w:after="255"/>
              <w:contextualSpacing/>
              <w:jc w:val="both"/>
              <w:rPr>
                <w:rFonts w:ascii="Avenir Next LT Pro" w:hAnsi="Avenir Next LT Pro" w:cs="Arial"/>
                <w:b/>
                <w:bCs/>
                <w:sz w:val="24"/>
                <w:szCs w:val="24"/>
              </w:rPr>
            </w:pP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0DE9A2F8" w14:textId="77777777"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Yes. There should be provision for this, but it may not always be necessary. Attaching conditions could help support priorities for community wealth building and the new focus of this scheme, by driving objectives.</w:t>
            </w:r>
            <w:r>
              <w:rPr>
                <w:rStyle w:val="eop"/>
                <w:rFonts w:ascii="Avenir Next LT Pro" w:hAnsi="Avenir Next LT Pro" w:cs="Segoe UI"/>
              </w:rPr>
              <w:t> </w:t>
            </w:r>
          </w:p>
          <w:p w14:paraId="571DB146" w14:textId="77777777"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rPr>
              <w:t> </w:t>
            </w:r>
          </w:p>
          <w:p w14:paraId="2926B893" w14:textId="1BB7095A"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 xml:space="preserve">However, conditions may create more legal work and lengthen the time to reach agreement, so this provision should be used where necessary and not be counter-productive to </w:t>
            </w:r>
            <w:r w:rsidR="008B3C0E">
              <w:rPr>
                <w:rStyle w:val="normaltextrun"/>
                <w:rFonts w:ascii="Avenir Next LT Pro" w:hAnsi="Avenir Next LT Pro" w:cs="Segoe UI"/>
              </w:rPr>
              <w:t>achieving</w:t>
            </w:r>
            <w:r>
              <w:rPr>
                <w:rStyle w:val="normaltextrun"/>
                <w:rFonts w:ascii="Avenir Next LT Pro" w:hAnsi="Avenir Next LT Pro" w:cs="Segoe UI"/>
              </w:rPr>
              <w:t xml:space="preserve"> community benefit. </w:t>
            </w:r>
            <w:r>
              <w:rPr>
                <w:rStyle w:val="eop"/>
                <w:rFonts w:ascii="Avenir Next LT Pro" w:hAnsi="Avenir Next LT Pro" w:cs="Segoe UI"/>
              </w:rPr>
              <w:t> </w:t>
            </w:r>
          </w:p>
          <w:p w14:paraId="3EA05947" w14:textId="77777777" w:rsidR="00083678" w:rsidRDefault="00083678">
            <w:pPr>
              <w:spacing w:after="255"/>
              <w:contextualSpacing/>
              <w:jc w:val="both"/>
              <w:rPr>
                <w:rFonts w:ascii="Avenir Next LT Pro" w:hAnsi="Avenir Next LT Pro" w:cs="Arial"/>
                <w:b/>
                <w:bCs/>
                <w:sz w:val="24"/>
                <w:szCs w:val="24"/>
              </w:rPr>
            </w:pP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DEDEACD" w14:textId="77777777"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In principle, yes. However, this will depend on whether the public body is able to acquire property under this scheme. If so, it may be best for that public body to set its own timescales for the community body to raise funds, and to work to support the community body. Timescales for project development and securing funding for capital works can vary significantly and the public body would need to consider the implications and risks of holding the property and, in the case of a complex restoration case, possibly for years.</w:t>
            </w:r>
            <w:r>
              <w:rPr>
                <w:rStyle w:val="eop"/>
                <w:rFonts w:ascii="Avenir Next LT Pro" w:hAnsi="Avenir Next LT Pro" w:cs="Segoe UI"/>
              </w:rPr>
              <w:t> </w:t>
            </w:r>
          </w:p>
          <w:p w14:paraId="4B557059" w14:textId="77777777"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eop"/>
                <w:rFonts w:ascii="Avenir Next LT Pro" w:hAnsi="Avenir Next LT Pro" w:cs="Segoe UI"/>
              </w:rPr>
              <w:t> </w:t>
            </w:r>
          </w:p>
          <w:p w14:paraId="27C3D0D0" w14:textId="77777777" w:rsidR="003B2CAD" w:rsidRDefault="003B2CAD" w:rsidP="003B2CAD">
            <w:pPr>
              <w:pStyle w:val="paragraph"/>
              <w:spacing w:before="0" w:beforeAutospacing="0" w:after="0" w:afterAutospacing="0"/>
              <w:jc w:val="both"/>
              <w:textAlignment w:val="baseline"/>
              <w:rPr>
                <w:rFonts w:ascii="Segoe UI" w:hAnsi="Segoe UI" w:cs="Segoe UI"/>
                <w:sz w:val="18"/>
                <w:szCs w:val="18"/>
              </w:rPr>
            </w:pPr>
            <w:r>
              <w:rPr>
                <w:rStyle w:val="normaltextrun"/>
                <w:rFonts w:ascii="Avenir Next LT Pro" w:hAnsi="Avenir Next LT Pro" w:cs="Segoe UI"/>
              </w:rPr>
              <w:t>Currently, Historic Environment Scotland’s delegated powers would not allow us to acquire or hold property under this scheme.</w:t>
            </w:r>
            <w:r>
              <w:rPr>
                <w:rStyle w:val="eop"/>
                <w:rFonts w:ascii="Avenir Next LT Pro" w:hAnsi="Avenir Next LT Pro" w:cs="Segoe UI"/>
              </w:rPr>
              <w:t> </w:t>
            </w:r>
          </w:p>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A6A1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10AC2B18" w:rsidR="00083678" w:rsidRDefault="00D80CA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Style w:val="normaltextrun"/>
                <w:rFonts w:ascii="Avenir Next LT Pro" w:hAnsi="Avenir Next LT Pro"/>
                <w:color w:val="000000"/>
                <w:shd w:val="clear" w:color="auto" w:fill="FFFFFF"/>
              </w:rPr>
              <w:t>Yes, all types. A general application process would be preferable, providing a consistent approach.</w:t>
            </w:r>
            <w:r>
              <w:rPr>
                <w:rStyle w:val="eop"/>
                <w:rFonts w:ascii="Avenir Next LT Pro" w:hAnsi="Avenir Next LT Pro"/>
                <w:color w:val="000000"/>
                <w:shd w:val="clear" w:color="auto" w:fill="FFFFFF"/>
              </w:rPr>
              <w:t> </w:t>
            </w:r>
          </w:p>
          <w:p w14:paraId="1BF5894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11C80C59" w14:textId="3A1CC0E4" w:rsidR="00083678" w:rsidRDefault="00D80CA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Style w:val="normaltextrun"/>
                <w:rFonts w:ascii="Avenir Next LT Pro" w:hAnsi="Avenir Next LT Pro"/>
                <w:color w:val="000000"/>
                <w:shd w:val="clear" w:color="auto" w:fill="FFFFFF"/>
              </w:rPr>
              <w:t>Yes. It’s encouraging to see that the proposals reflect the aspirations of the Scottish Land Commission protocol on engaging communities in decisions about land.  </w:t>
            </w:r>
            <w:r>
              <w:rPr>
                <w:rStyle w:val="eop"/>
                <w:rFonts w:ascii="Avenir Next LT Pro" w:hAnsi="Avenir Next LT Pro"/>
                <w:color w:val="000000"/>
                <w:shd w:val="clear" w:color="auto" w:fill="FFFFFF"/>
              </w:rPr>
              <w:t> </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10798F7F" w:rsidR="00083678" w:rsidRPr="00153081" w:rsidRDefault="00153081">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153081">
              <w:rPr>
                <w:rFonts w:ascii="Avenir Next LT Pro" w:eastAsia="Times New Roman" w:hAnsi="Avenir Next LT Pro" w:cs="Arial"/>
                <w:sz w:val="24"/>
                <w:szCs w:val="24"/>
                <w:lang w:eastAsia="en-GB"/>
              </w:rPr>
              <w:t>Y</w:t>
            </w:r>
            <w:r w:rsidRPr="00153081">
              <w:rPr>
                <w:rFonts w:eastAsia="Times New Roman" w:cs="Arial"/>
                <w:sz w:val="24"/>
                <w:szCs w:val="24"/>
                <w:lang w:eastAsia="en-GB"/>
              </w:rPr>
              <w:t>es.</w:t>
            </w:r>
          </w:p>
          <w:p w14:paraId="39031A2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65256417" w:rsidR="00083678" w:rsidRPr="00D80CA0" w:rsidRDefault="00D80CA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D80CA0">
              <w:rPr>
                <w:rFonts w:ascii="Avenir Next LT Pro" w:eastAsia="Times New Roman" w:hAnsi="Avenir Next LT Pro" w:cs="Arial"/>
                <w:sz w:val="24"/>
                <w:szCs w:val="24"/>
                <w:lang w:eastAsia="en-GB"/>
              </w:rPr>
              <w:t>Yes.</w:t>
            </w: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6DD7760A" w:rsidR="00083678" w:rsidRPr="00D80CA0" w:rsidRDefault="00D80CA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D80CA0">
              <w:rPr>
                <w:rFonts w:ascii="Avenir Next LT Pro" w:eastAsia="Times New Roman" w:hAnsi="Avenir Next LT Pro" w:cs="Arial"/>
                <w:sz w:val="24"/>
                <w:szCs w:val="24"/>
                <w:lang w:eastAsia="en-GB"/>
              </w:rPr>
              <w:t>Yes.</w:t>
            </w:r>
          </w:p>
          <w:p w14:paraId="31EF770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73B713CB" w:rsidR="00083678" w:rsidRDefault="00D80CA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D80CA0">
              <w:rPr>
                <w:rFonts w:ascii="Avenir Next LT Pro" w:eastAsia="Times New Roman" w:hAnsi="Avenir Next LT Pro" w:cs="Arial"/>
                <w:sz w:val="24"/>
                <w:szCs w:val="24"/>
                <w:lang w:eastAsia="en-GB"/>
              </w:rPr>
              <w:t>Yes</w:t>
            </w:r>
            <w:r>
              <w:rPr>
                <w:rFonts w:ascii="Avenir Next LT Pro" w:eastAsia="Times New Roman" w:hAnsi="Avenir Next LT Pro" w:cs="Arial"/>
                <w:sz w:val="24"/>
                <w:szCs w:val="24"/>
                <w:lang w:eastAsia="en-GB"/>
              </w:rPr>
              <w:t>.</w:t>
            </w:r>
          </w:p>
          <w:p w14:paraId="0442359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Pr>
          <w:rFonts w:ascii="Avenir Next LT Pro" w:hAnsi="Avenir Next LT Pro" w:cs="Arial"/>
          <w:b/>
          <w:bCs/>
          <w:sz w:val="24"/>
          <w:szCs w:val="24"/>
        </w:rPr>
        <w:t>still remains</w:t>
      </w:r>
      <w:proofErr w:type="gramEnd"/>
      <w:r>
        <w:rPr>
          <w:rFonts w:ascii="Avenir Next LT Pro" w:hAnsi="Avenir Next LT Pro" w:cs="Arial"/>
          <w:b/>
          <w:bCs/>
          <w:sz w:val="24"/>
          <w:szCs w:val="24"/>
        </w:rPr>
        <w:t xml:space="preserve">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39EB28F" w14:textId="295B27D9" w:rsidR="00083678" w:rsidRDefault="006823D1">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No.</w:t>
            </w:r>
            <w:r w:rsidR="00986107">
              <w:rPr>
                <w:rStyle w:val="Hyperlink"/>
                <w:rFonts w:ascii="Avenir Next LT Pro" w:hAnsi="Avenir Next LT Pro"/>
                <w:color w:val="000000"/>
                <w:shd w:val="clear" w:color="auto" w:fill="FFFFFF"/>
              </w:rPr>
              <w:t xml:space="preserve"> </w:t>
            </w:r>
            <w:r w:rsidR="00986107">
              <w:rPr>
                <w:rStyle w:val="normaltextrun"/>
                <w:rFonts w:ascii="Avenir Next LT Pro" w:hAnsi="Avenir Next LT Pro"/>
                <w:color w:val="000000"/>
                <w:shd w:val="clear" w:color="auto" w:fill="FFFFFF"/>
              </w:rPr>
              <w:t>The KLTR can assess risk and draw on previous experience. </w:t>
            </w: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574A34EC" w:rsidR="00083678" w:rsidRDefault="003434D5">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3434D5">
              <w:rPr>
                <w:rFonts w:ascii="Avenir Next LT Pro" w:eastAsia="Times New Roman" w:hAnsi="Avenir Next LT Pro" w:cs="Arial"/>
                <w:sz w:val="24"/>
                <w:szCs w:val="24"/>
                <w:lang w:eastAsia="en-GB"/>
              </w:rPr>
              <w:t>No.</w:t>
            </w: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4FFBDB68" w:rsidR="00083678" w:rsidRPr="003434D5" w:rsidRDefault="003434D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3434D5">
              <w:rPr>
                <w:rFonts w:ascii="Avenir Next LT Pro" w:eastAsia="Times New Roman" w:hAnsi="Avenir Next LT Pro" w:cs="Arial"/>
                <w:sz w:val="24"/>
                <w:szCs w:val="24"/>
                <w:lang w:eastAsia="en-GB"/>
              </w:rPr>
              <w:t>Ye</w:t>
            </w:r>
            <w:r w:rsidR="00A46207">
              <w:rPr>
                <w:rFonts w:ascii="Avenir Next LT Pro" w:eastAsia="Times New Roman" w:hAnsi="Avenir Next LT Pro" w:cs="Arial"/>
                <w:sz w:val="24"/>
                <w:szCs w:val="24"/>
                <w:lang w:eastAsia="en-GB"/>
              </w:rPr>
              <w:t>s</w:t>
            </w:r>
            <w:r w:rsidRPr="003434D5">
              <w:rPr>
                <w:rFonts w:ascii="Avenir Next LT Pro" w:eastAsia="Times New Roman" w:hAnsi="Avenir Next LT Pro" w:cs="Arial"/>
                <w:sz w:val="24"/>
                <w:szCs w:val="24"/>
                <w:lang w:eastAsia="en-GB"/>
              </w:rPr>
              <w:t>.</w:t>
            </w:r>
          </w:p>
          <w:p w14:paraId="12BF1C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275AD6F7" w:rsidR="00083678" w:rsidRDefault="001B13A4">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Style w:val="normaltextrun"/>
                <w:rFonts w:ascii="Avenir Next LT Pro" w:hAnsi="Avenir Next LT Pro"/>
                <w:color w:val="000000"/>
                <w:shd w:val="clear" w:color="auto" w:fill="FFFFFF"/>
              </w:rPr>
              <w:t>A short annual report produced by KLTR on activity would be helpful for monitoring purposes and would mirror reporting requirements such as those in place for community asset transfer.</w:t>
            </w:r>
            <w:r>
              <w:rPr>
                <w:rStyle w:val="eop"/>
                <w:rFonts w:ascii="Avenir Next LT Pro" w:hAnsi="Avenir Next LT Pro"/>
                <w:color w:val="000000"/>
                <w:shd w:val="clear" w:color="auto" w:fill="FFFFFF"/>
              </w:rPr>
              <w:t> </w:t>
            </w:r>
          </w:p>
          <w:p w14:paraId="211494D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704BC257" w14:textId="5A7C3849" w:rsidR="00083678" w:rsidRDefault="001B13A4">
            <w:pPr>
              <w:spacing w:after="255"/>
              <w:contextualSpacing/>
              <w:jc w:val="both"/>
              <w:rPr>
                <w:rFonts w:ascii="Avenir Next LT Pro" w:hAnsi="Avenir Next LT Pro" w:cs="Arial"/>
                <w:b/>
                <w:bCs/>
                <w:sz w:val="24"/>
                <w:szCs w:val="24"/>
              </w:rPr>
            </w:pPr>
            <w:r>
              <w:rPr>
                <w:rStyle w:val="normaltextrun"/>
                <w:rFonts w:ascii="Avenir Next LT Pro" w:hAnsi="Avenir Next LT Pro"/>
                <w:color w:val="000000"/>
                <w:bdr w:val="none" w:sz="0" w:space="0" w:color="auto" w:frame="1"/>
              </w:rPr>
              <w:t>Yes.</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A520A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290A5922" w:rsidR="00083678" w:rsidRDefault="001B13A4">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Style w:val="normaltextrun"/>
                <w:rFonts w:ascii="Avenir Next LT Pro" w:hAnsi="Avenir Next LT Pro"/>
                <w:color w:val="000000"/>
                <w:shd w:val="clear" w:color="auto" w:fill="FFFFFF"/>
              </w:rPr>
              <w:t>Suggest criteria-based approach. </w:t>
            </w:r>
            <w:r>
              <w:rPr>
                <w:rStyle w:val="eop"/>
                <w:rFonts w:ascii="Avenir Next LT Pro" w:hAnsi="Avenir Next LT Pro"/>
                <w:color w:val="000000"/>
                <w:shd w:val="clear" w:color="auto" w:fill="FFFFFF"/>
              </w:rPr>
              <w:t> </w:t>
            </w:r>
          </w:p>
          <w:p w14:paraId="2F17FF0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B9C88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w:t>
      </w:r>
      <w:proofErr w:type="gramStart"/>
      <w:r>
        <w:rPr>
          <w:rFonts w:ascii="Avenir Next LT Pro" w:eastAsia="Times New Roman" w:hAnsi="Avenir Next LT Pro" w:cs="Arial"/>
          <w:b/>
          <w:bCs/>
          <w:sz w:val="24"/>
          <w:szCs w:val="24"/>
          <w:lang w:eastAsia="en-GB"/>
        </w:rPr>
        <w:t>particular current</w:t>
      </w:r>
      <w:proofErr w:type="gramEnd"/>
      <w:r>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EA6711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w:t>
      </w:r>
      <w:proofErr w:type="gramStart"/>
      <w:r>
        <w:rPr>
          <w:rFonts w:ascii="Avenir Next LT Pro" w:eastAsia="Times New Roman" w:hAnsi="Avenir Next LT Pro" w:cs="Arial"/>
          <w:b/>
          <w:bCs/>
          <w:sz w:val="24"/>
          <w:szCs w:val="24"/>
          <w:lang w:eastAsia="en-GB"/>
        </w:rPr>
        <w:t>religion</w:t>
      </w:r>
      <w:proofErr w:type="gramEnd"/>
      <w:r>
        <w:rPr>
          <w:rFonts w:ascii="Avenir Next LT Pro" w:eastAsia="Times New Roman" w:hAnsi="Avenir Next LT Pro" w:cs="Arial"/>
          <w:b/>
          <w:bCs/>
          <w:sz w:val="24"/>
          <w:szCs w:val="24"/>
          <w:lang w:eastAsia="en-GB"/>
        </w:rPr>
        <w:t xml:space="preserve">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3D938A6" w:rsidR="00083678" w:rsidRPr="007255E6" w:rsidRDefault="003C355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Yes.</w:t>
            </w:r>
            <w:r w:rsidR="00931B3B">
              <w:rPr>
                <w:rFonts w:ascii="Avenir Next LT Pro" w:eastAsia="Times New Roman" w:hAnsi="Avenir Next LT Pro" w:cs="Arial"/>
                <w:sz w:val="24"/>
                <w:szCs w:val="24"/>
                <w:lang w:eastAsia="en-GB"/>
              </w:rPr>
              <w:t xml:space="preserve"> In general terms, we would envisage the scheme could have positive impacts for the historic environment where ownerless property with cultural significance is retained, </w:t>
            </w:r>
            <w:proofErr w:type="gramStart"/>
            <w:r w:rsidR="00931B3B">
              <w:rPr>
                <w:rFonts w:ascii="Avenir Next LT Pro" w:eastAsia="Times New Roman" w:hAnsi="Avenir Next LT Pro" w:cs="Arial"/>
                <w:sz w:val="24"/>
                <w:szCs w:val="24"/>
                <w:lang w:eastAsia="en-GB"/>
              </w:rPr>
              <w:t>repurposed</w:t>
            </w:r>
            <w:proofErr w:type="gramEnd"/>
            <w:r w:rsidR="00931B3B">
              <w:rPr>
                <w:rFonts w:ascii="Avenir Next LT Pro" w:eastAsia="Times New Roman" w:hAnsi="Avenir Next LT Pro" w:cs="Arial"/>
                <w:sz w:val="24"/>
                <w:szCs w:val="24"/>
                <w:lang w:eastAsia="en-GB"/>
              </w:rPr>
              <w:t xml:space="preserve"> and given a sustainable future.</w:t>
            </w:r>
          </w:p>
          <w:p w14:paraId="2D24998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Pr>
          <w:rFonts w:ascii="Avenir Next LT Pro" w:eastAsia="Times New Roman" w:hAnsi="Avenir Next LT Pro" w:cs="Arial"/>
          <w:b/>
          <w:bCs/>
          <w:sz w:val="24"/>
          <w:szCs w:val="24"/>
          <w:lang w:eastAsia="en-GB"/>
        </w:rPr>
        <w:t>wealth</w:t>
      </w:r>
      <w:proofErr w:type="gramEnd"/>
      <w:r>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B1228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w:t>
      </w:r>
      <w:proofErr w:type="gramStart"/>
      <w:r>
        <w:rPr>
          <w:rFonts w:ascii="Avenir Next LT Pro" w:eastAsia="Times New Roman" w:hAnsi="Avenir Next LT Pro" w:cs="Arial"/>
          <w:b/>
          <w:bCs/>
          <w:sz w:val="24"/>
          <w:szCs w:val="24"/>
          <w:lang w:eastAsia="en-GB"/>
        </w:rPr>
        <w:t>as a result of</w:t>
      </w:r>
      <w:proofErr w:type="gramEnd"/>
      <w:r>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C1F358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7"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E52A" w14:textId="77777777" w:rsidR="00087F26" w:rsidRDefault="00087F26" w:rsidP="006529A2">
      <w:pPr>
        <w:spacing w:after="0" w:line="240" w:lineRule="auto"/>
      </w:pPr>
      <w:r>
        <w:separator/>
      </w:r>
    </w:p>
  </w:endnote>
  <w:endnote w:type="continuationSeparator" w:id="0">
    <w:p w14:paraId="3DC87484" w14:textId="77777777" w:rsidR="00087F26" w:rsidRDefault="00087F26"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424F" w14:textId="77777777" w:rsidR="00087F26" w:rsidRDefault="00087F26" w:rsidP="006529A2">
      <w:pPr>
        <w:spacing w:after="0" w:line="240" w:lineRule="auto"/>
      </w:pPr>
      <w:r>
        <w:separator/>
      </w:r>
    </w:p>
  </w:footnote>
  <w:footnote w:type="continuationSeparator" w:id="0">
    <w:p w14:paraId="31DF3EB4" w14:textId="77777777" w:rsidR="00087F26" w:rsidRDefault="00087F26"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443"/>
    <w:multiLevelType w:val="hybridMultilevel"/>
    <w:tmpl w:val="5CEEA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3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83678"/>
    <w:rsid w:val="00087F26"/>
    <w:rsid w:val="00153081"/>
    <w:rsid w:val="001B13A4"/>
    <w:rsid w:val="001F6658"/>
    <w:rsid w:val="00201581"/>
    <w:rsid w:val="00244F1C"/>
    <w:rsid w:val="0026116A"/>
    <w:rsid w:val="003008D0"/>
    <w:rsid w:val="00301A9C"/>
    <w:rsid w:val="003434D5"/>
    <w:rsid w:val="003631D7"/>
    <w:rsid w:val="003B2CAD"/>
    <w:rsid w:val="003C3552"/>
    <w:rsid w:val="005163DC"/>
    <w:rsid w:val="005472F9"/>
    <w:rsid w:val="00646A5B"/>
    <w:rsid w:val="006529A2"/>
    <w:rsid w:val="0067468D"/>
    <w:rsid w:val="006823D1"/>
    <w:rsid w:val="007255E6"/>
    <w:rsid w:val="007269BD"/>
    <w:rsid w:val="00736DBC"/>
    <w:rsid w:val="00807884"/>
    <w:rsid w:val="008B3C0E"/>
    <w:rsid w:val="00931B3B"/>
    <w:rsid w:val="00933A46"/>
    <w:rsid w:val="00986107"/>
    <w:rsid w:val="009C33BB"/>
    <w:rsid w:val="009D4DC4"/>
    <w:rsid w:val="00A46207"/>
    <w:rsid w:val="00A61E2A"/>
    <w:rsid w:val="00AD1933"/>
    <w:rsid w:val="00AE1F64"/>
    <w:rsid w:val="00BD0C64"/>
    <w:rsid w:val="00BE7B09"/>
    <w:rsid w:val="00C849D1"/>
    <w:rsid w:val="00CE5AAC"/>
    <w:rsid w:val="00CF35AD"/>
    <w:rsid w:val="00D80CA0"/>
    <w:rsid w:val="00DB12B0"/>
    <w:rsid w:val="00E5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character" w:customStyle="1" w:styleId="normaltextrun">
    <w:name w:val="normaltextrun"/>
    <w:basedOn w:val="DefaultParagraphFont"/>
    <w:rsid w:val="00646A5B"/>
  </w:style>
  <w:style w:type="character" w:customStyle="1" w:styleId="eop">
    <w:name w:val="eop"/>
    <w:basedOn w:val="DefaultParagraphFont"/>
    <w:rsid w:val="00646A5B"/>
  </w:style>
  <w:style w:type="paragraph" w:customStyle="1" w:styleId="paragraph">
    <w:name w:val="paragraph"/>
    <w:basedOn w:val="Normal"/>
    <w:rsid w:val="00CF35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 w:id="1066683498">
      <w:bodyDiv w:val="1"/>
      <w:marLeft w:val="0"/>
      <w:marRight w:val="0"/>
      <w:marTop w:val="0"/>
      <w:marBottom w:val="0"/>
      <w:divBdr>
        <w:top w:val="none" w:sz="0" w:space="0" w:color="auto"/>
        <w:left w:val="none" w:sz="0" w:space="0" w:color="auto"/>
        <w:bottom w:val="none" w:sz="0" w:space="0" w:color="auto"/>
        <w:right w:val="none" w:sz="0" w:space="0" w:color="auto"/>
      </w:divBdr>
      <w:divsChild>
        <w:div w:id="128522610">
          <w:marLeft w:val="0"/>
          <w:marRight w:val="0"/>
          <w:marTop w:val="0"/>
          <w:marBottom w:val="0"/>
          <w:divBdr>
            <w:top w:val="none" w:sz="0" w:space="0" w:color="auto"/>
            <w:left w:val="none" w:sz="0" w:space="0" w:color="auto"/>
            <w:bottom w:val="none" w:sz="0" w:space="0" w:color="auto"/>
            <w:right w:val="none" w:sz="0" w:space="0" w:color="auto"/>
          </w:divBdr>
        </w:div>
        <w:div w:id="751465521">
          <w:marLeft w:val="0"/>
          <w:marRight w:val="0"/>
          <w:marTop w:val="0"/>
          <w:marBottom w:val="0"/>
          <w:divBdr>
            <w:top w:val="none" w:sz="0" w:space="0" w:color="auto"/>
            <w:left w:val="none" w:sz="0" w:space="0" w:color="auto"/>
            <w:bottom w:val="none" w:sz="0" w:space="0" w:color="auto"/>
            <w:right w:val="none" w:sz="0" w:space="0" w:color="auto"/>
          </w:divBdr>
        </w:div>
        <w:div w:id="725303098">
          <w:marLeft w:val="0"/>
          <w:marRight w:val="0"/>
          <w:marTop w:val="0"/>
          <w:marBottom w:val="0"/>
          <w:divBdr>
            <w:top w:val="none" w:sz="0" w:space="0" w:color="auto"/>
            <w:left w:val="none" w:sz="0" w:space="0" w:color="auto"/>
            <w:bottom w:val="none" w:sz="0" w:space="0" w:color="auto"/>
            <w:right w:val="none" w:sz="0" w:space="0" w:color="auto"/>
          </w:divBdr>
        </w:div>
        <w:div w:id="573659124">
          <w:marLeft w:val="0"/>
          <w:marRight w:val="0"/>
          <w:marTop w:val="0"/>
          <w:marBottom w:val="0"/>
          <w:divBdr>
            <w:top w:val="none" w:sz="0" w:space="0" w:color="auto"/>
            <w:left w:val="none" w:sz="0" w:space="0" w:color="auto"/>
            <w:bottom w:val="none" w:sz="0" w:space="0" w:color="auto"/>
            <w:right w:val="none" w:sz="0" w:space="0" w:color="auto"/>
          </w:divBdr>
        </w:div>
        <w:div w:id="1368023098">
          <w:marLeft w:val="0"/>
          <w:marRight w:val="0"/>
          <w:marTop w:val="0"/>
          <w:marBottom w:val="0"/>
          <w:divBdr>
            <w:top w:val="none" w:sz="0" w:space="0" w:color="auto"/>
            <w:left w:val="none" w:sz="0" w:space="0" w:color="auto"/>
            <w:bottom w:val="none" w:sz="0" w:space="0" w:color="auto"/>
            <w:right w:val="none" w:sz="0" w:space="0" w:color="auto"/>
          </w:divBdr>
        </w:div>
      </w:divsChild>
    </w:div>
    <w:div w:id="1233193732">
      <w:bodyDiv w:val="1"/>
      <w:marLeft w:val="0"/>
      <w:marRight w:val="0"/>
      <w:marTop w:val="0"/>
      <w:marBottom w:val="0"/>
      <w:divBdr>
        <w:top w:val="none" w:sz="0" w:space="0" w:color="auto"/>
        <w:left w:val="none" w:sz="0" w:space="0" w:color="auto"/>
        <w:bottom w:val="none" w:sz="0" w:space="0" w:color="auto"/>
        <w:right w:val="none" w:sz="0" w:space="0" w:color="auto"/>
      </w:divBdr>
      <w:divsChild>
        <w:div w:id="1579821332">
          <w:marLeft w:val="0"/>
          <w:marRight w:val="0"/>
          <w:marTop w:val="0"/>
          <w:marBottom w:val="0"/>
          <w:divBdr>
            <w:top w:val="none" w:sz="0" w:space="0" w:color="auto"/>
            <w:left w:val="none" w:sz="0" w:space="0" w:color="auto"/>
            <w:bottom w:val="none" w:sz="0" w:space="0" w:color="auto"/>
            <w:right w:val="none" w:sz="0" w:space="0" w:color="auto"/>
          </w:divBdr>
        </w:div>
        <w:div w:id="2117097677">
          <w:marLeft w:val="0"/>
          <w:marRight w:val="0"/>
          <w:marTop w:val="0"/>
          <w:marBottom w:val="0"/>
          <w:divBdr>
            <w:top w:val="none" w:sz="0" w:space="0" w:color="auto"/>
            <w:left w:val="none" w:sz="0" w:space="0" w:color="auto"/>
            <w:bottom w:val="none" w:sz="0" w:space="0" w:color="auto"/>
            <w:right w:val="none" w:sz="0" w:space="0" w:color="auto"/>
          </w:divBdr>
        </w:div>
        <w:div w:id="1596523449">
          <w:marLeft w:val="0"/>
          <w:marRight w:val="0"/>
          <w:marTop w:val="0"/>
          <w:marBottom w:val="0"/>
          <w:divBdr>
            <w:top w:val="none" w:sz="0" w:space="0" w:color="auto"/>
            <w:left w:val="none" w:sz="0" w:space="0" w:color="auto"/>
            <w:bottom w:val="none" w:sz="0" w:space="0" w:color="auto"/>
            <w:right w:val="none" w:sz="0" w:space="0" w:color="auto"/>
          </w:divBdr>
        </w:div>
      </w:divsChild>
    </w:div>
    <w:div w:id="1407722401">
      <w:bodyDiv w:val="1"/>
      <w:marLeft w:val="0"/>
      <w:marRight w:val="0"/>
      <w:marTop w:val="0"/>
      <w:marBottom w:val="0"/>
      <w:divBdr>
        <w:top w:val="none" w:sz="0" w:space="0" w:color="auto"/>
        <w:left w:val="none" w:sz="0" w:space="0" w:color="auto"/>
        <w:bottom w:val="none" w:sz="0" w:space="0" w:color="auto"/>
        <w:right w:val="none" w:sz="0" w:space="0" w:color="auto"/>
      </w:divBdr>
      <w:divsChild>
        <w:div w:id="1277635382">
          <w:marLeft w:val="0"/>
          <w:marRight w:val="0"/>
          <w:marTop w:val="0"/>
          <w:marBottom w:val="0"/>
          <w:divBdr>
            <w:top w:val="none" w:sz="0" w:space="0" w:color="auto"/>
            <w:left w:val="none" w:sz="0" w:space="0" w:color="auto"/>
            <w:bottom w:val="none" w:sz="0" w:space="0" w:color="auto"/>
            <w:right w:val="none" w:sz="0" w:space="0" w:color="auto"/>
          </w:divBdr>
        </w:div>
        <w:div w:id="1327631501">
          <w:marLeft w:val="0"/>
          <w:marRight w:val="0"/>
          <w:marTop w:val="0"/>
          <w:marBottom w:val="0"/>
          <w:divBdr>
            <w:top w:val="none" w:sz="0" w:space="0" w:color="auto"/>
            <w:left w:val="none" w:sz="0" w:space="0" w:color="auto"/>
            <w:bottom w:val="none" w:sz="0" w:space="0" w:color="auto"/>
            <w:right w:val="none" w:sz="0" w:space="0" w:color="auto"/>
          </w:divBdr>
        </w:div>
        <w:div w:id="48431119">
          <w:marLeft w:val="0"/>
          <w:marRight w:val="0"/>
          <w:marTop w:val="0"/>
          <w:marBottom w:val="0"/>
          <w:divBdr>
            <w:top w:val="none" w:sz="0" w:space="0" w:color="auto"/>
            <w:left w:val="none" w:sz="0" w:space="0" w:color="auto"/>
            <w:bottom w:val="none" w:sz="0" w:space="0" w:color="auto"/>
            <w:right w:val="none" w:sz="0" w:space="0" w:color="auto"/>
          </w:divBdr>
        </w:div>
      </w:divsChild>
    </w:div>
    <w:div w:id="1885482828">
      <w:bodyDiv w:val="1"/>
      <w:marLeft w:val="0"/>
      <w:marRight w:val="0"/>
      <w:marTop w:val="0"/>
      <w:marBottom w:val="0"/>
      <w:divBdr>
        <w:top w:val="none" w:sz="0" w:space="0" w:color="auto"/>
        <w:left w:val="none" w:sz="0" w:space="0" w:color="auto"/>
        <w:bottom w:val="none" w:sz="0" w:space="0" w:color="auto"/>
        <w:right w:val="none" w:sz="0" w:space="0" w:color="auto"/>
      </w:divBdr>
      <w:divsChild>
        <w:div w:id="206994861">
          <w:marLeft w:val="0"/>
          <w:marRight w:val="0"/>
          <w:marTop w:val="0"/>
          <w:marBottom w:val="0"/>
          <w:divBdr>
            <w:top w:val="none" w:sz="0" w:space="0" w:color="auto"/>
            <w:left w:val="none" w:sz="0" w:space="0" w:color="auto"/>
            <w:bottom w:val="none" w:sz="0" w:space="0" w:color="auto"/>
            <w:right w:val="none" w:sz="0" w:space="0" w:color="auto"/>
          </w:divBdr>
        </w:div>
        <w:div w:id="144786514">
          <w:marLeft w:val="0"/>
          <w:marRight w:val="0"/>
          <w:marTop w:val="0"/>
          <w:marBottom w:val="0"/>
          <w:divBdr>
            <w:top w:val="none" w:sz="0" w:space="0" w:color="auto"/>
            <w:left w:val="none" w:sz="0" w:space="0" w:color="auto"/>
            <w:bottom w:val="none" w:sz="0" w:space="0" w:color="auto"/>
            <w:right w:val="none" w:sz="0" w:space="0" w:color="auto"/>
          </w:divBdr>
        </w:div>
        <w:div w:id="55620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KLT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4</cp:revision>
  <dcterms:created xsi:type="dcterms:W3CDTF">2022-12-19T08:08:00Z</dcterms:created>
  <dcterms:modified xsi:type="dcterms:W3CDTF">2023-01-30T14:48:00Z</dcterms:modified>
</cp:coreProperties>
</file>