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E24A" w14:textId="6B294B94" w:rsidR="008E3CC0" w:rsidRPr="0074466D" w:rsidRDefault="008E3CC0" w:rsidP="008E3CC0">
      <w:pPr>
        <w:tabs>
          <w:tab w:val="left" w:pos="720"/>
          <w:tab w:val="left" w:pos="1440"/>
          <w:tab w:val="left" w:pos="2160"/>
          <w:tab w:val="left" w:pos="2880"/>
          <w:tab w:val="right" w:pos="9907"/>
        </w:tabs>
        <w:jc w:val="right"/>
        <w:rPr>
          <w:rFonts w:ascii="Avenir Next LT Pro" w:eastAsia="Times New Roman" w:hAnsi="Avenir Next LT Pro" w:cs="Arial"/>
          <w:b/>
          <w:bCs/>
          <w:sz w:val="24"/>
          <w:szCs w:val="24"/>
          <w:lang w:eastAsia="en-GB"/>
        </w:rPr>
      </w:pPr>
      <w:r w:rsidRPr="0074466D">
        <w:rPr>
          <w:rFonts w:ascii="Avenir Next LT Pro" w:eastAsia="Times New Roman" w:hAnsi="Avenir Next LT Pro" w:cs="Arial"/>
          <w:b/>
          <w:bCs/>
          <w:sz w:val="24"/>
          <w:szCs w:val="24"/>
          <w:lang w:eastAsia="en-GB"/>
        </w:rPr>
        <w:t>Response 013</w:t>
      </w:r>
    </w:p>
    <w:p w14:paraId="079923D9" w14:textId="070AA991" w:rsidR="00083678" w:rsidRPr="00083678"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Pr>
          <w:rFonts w:ascii="Avenir Next LT Pro" w:eastAsia="Times New Roman" w:hAnsi="Avenir Next LT Pro" w:cs="Arial"/>
          <w:b/>
          <w:bCs/>
          <w:sz w:val="24"/>
          <w:szCs w:val="24"/>
          <w:u w:val="single"/>
          <w:lang w:eastAsia="en-GB"/>
        </w:rPr>
        <w:t>Questions</w:t>
      </w:r>
    </w:p>
    <w:p w14:paraId="1900F6CE"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5508EE70" w14:textId="77777777" w:rsidR="00083678" w:rsidRDefault="00083678" w:rsidP="00BD0C64">
      <w:pPr>
        <w:contextualSpacing/>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Q1.</w:t>
      </w:r>
      <w:r>
        <w:rPr>
          <w:rFonts w:ascii="Avenir Next LT Pro" w:eastAsia="Times New Roman" w:hAnsi="Avenir Next LT Pro" w:cs="Arial"/>
          <w:b/>
          <w:bCs/>
          <w:sz w:val="24"/>
          <w:szCs w:val="24"/>
          <w:lang w:val="en-US"/>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14:paraId="319BA7C9" w14:textId="77777777" w:rsidTr="00083678">
        <w:tc>
          <w:tcPr>
            <w:tcW w:w="9016" w:type="dxa"/>
            <w:tcBorders>
              <w:top w:val="single" w:sz="4" w:space="0" w:color="auto"/>
              <w:left w:val="single" w:sz="4" w:space="0" w:color="auto"/>
              <w:bottom w:val="single" w:sz="4" w:space="0" w:color="auto"/>
              <w:right w:val="single" w:sz="4" w:space="0" w:color="auto"/>
            </w:tcBorders>
          </w:tcPr>
          <w:p w14:paraId="52B021F7" w14:textId="77777777" w:rsidR="00083678" w:rsidRDefault="00083678">
            <w:pPr>
              <w:spacing w:after="255"/>
              <w:contextualSpacing/>
              <w:jc w:val="both"/>
              <w:rPr>
                <w:rFonts w:ascii="Avenir Next LT Pro" w:eastAsia="Times New Roman" w:hAnsi="Avenir Next LT Pro" w:cs="Arial"/>
                <w:b/>
                <w:bCs/>
                <w:sz w:val="24"/>
                <w:szCs w:val="24"/>
                <w:lang w:val="en-US"/>
              </w:rPr>
            </w:pPr>
          </w:p>
          <w:p w14:paraId="4A13F46B" w14:textId="09ABCAC8" w:rsidR="00083678" w:rsidRDefault="00C97CAB">
            <w:pPr>
              <w:spacing w:after="255"/>
              <w:contextualSpacing/>
              <w:jc w:val="both"/>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Yes.</w:t>
            </w:r>
          </w:p>
          <w:p w14:paraId="7A949817" w14:textId="77777777" w:rsidR="00083678" w:rsidRDefault="00083678">
            <w:pPr>
              <w:spacing w:after="255"/>
              <w:contextualSpacing/>
              <w:jc w:val="both"/>
              <w:rPr>
                <w:rFonts w:ascii="Avenir Next LT Pro" w:eastAsia="Times New Roman" w:hAnsi="Avenir Next LT Pro" w:cs="Arial"/>
                <w:b/>
                <w:bCs/>
                <w:sz w:val="24"/>
                <w:szCs w:val="24"/>
                <w:lang w:val="en-US"/>
              </w:rPr>
            </w:pPr>
          </w:p>
        </w:tc>
      </w:tr>
    </w:tbl>
    <w:p w14:paraId="3B80A68E" w14:textId="77777777" w:rsidR="00083678" w:rsidRDefault="00083678" w:rsidP="00083678">
      <w:pPr>
        <w:contextualSpacing/>
        <w:jc w:val="both"/>
        <w:rPr>
          <w:rFonts w:ascii="Avenir Next LT Pro" w:eastAsia="Times New Roman" w:hAnsi="Avenir Next LT Pro" w:cs="Arial"/>
          <w:b/>
          <w:bCs/>
          <w:sz w:val="24"/>
          <w:szCs w:val="24"/>
          <w:lang w:val="en-US"/>
        </w:rPr>
      </w:pPr>
    </w:p>
    <w:p w14:paraId="51827BF0" w14:textId="77777777" w:rsidR="00083678" w:rsidRDefault="00083678" w:rsidP="00BD0C64">
      <w:pPr>
        <w:spacing w:line="254" w:lineRule="auto"/>
        <w:contextualSpacing/>
        <w:rPr>
          <w:rFonts w:ascii="Avenir Next LT Pro" w:hAnsi="Avenir Next LT Pro" w:cs="Arial"/>
          <w:b/>
          <w:bCs/>
          <w:sz w:val="24"/>
          <w:szCs w:val="24"/>
        </w:rPr>
      </w:pPr>
      <w:r>
        <w:rPr>
          <w:rFonts w:ascii="Avenir Next LT Pro" w:hAnsi="Avenir Next LT Pro" w:cs="Arial"/>
          <w:b/>
          <w:bCs/>
          <w:sz w:val="24"/>
          <w:szCs w:val="24"/>
        </w:rPr>
        <w:t>Q2.</w:t>
      </w:r>
      <w:r>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14:paraId="55B2A04F" w14:textId="77777777" w:rsidTr="00083678">
        <w:tc>
          <w:tcPr>
            <w:tcW w:w="9016" w:type="dxa"/>
            <w:tcBorders>
              <w:top w:val="single" w:sz="4" w:space="0" w:color="auto"/>
              <w:left w:val="single" w:sz="4" w:space="0" w:color="auto"/>
              <w:bottom w:val="single" w:sz="4" w:space="0" w:color="auto"/>
              <w:right w:val="single" w:sz="4" w:space="0" w:color="auto"/>
            </w:tcBorders>
          </w:tcPr>
          <w:p w14:paraId="15D984AD" w14:textId="77777777" w:rsidR="00083678" w:rsidRDefault="00083678">
            <w:pPr>
              <w:spacing w:after="255" w:line="254" w:lineRule="auto"/>
              <w:contextualSpacing/>
              <w:jc w:val="both"/>
              <w:rPr>
                <w:rFonts w:ascii="Avenir Next LT Pro" w:hAnsi="Avenir Next LT Pro" w:cs="Arial"/>
                <w:b/>
                <w:bCs/>
                <w:sz w:val="24"/>
                <w:szCs w:val="24"/>
              </w:rPr>
            </w:pPr>
          </w:p>
          <w:p w14:paraId="54C39632" w14:textId="4A813038" w:rsidR="00083678" w:rsidRDefault="00C97CAB">
            <w:pPr>
              <w:spacing w:after="255" w:line="254" w:lineRule="auto"/>
              <w:contextualSpacing/>
              <w:jc w:val="both"/>
              <w:rPr>
                <w:rFonts w:ascii="Avenir Next LT Pro" w:hAnsi="Avenir Next LT Pro" w:cs="Arial"/>
                <w:b/>
                <w:bCs/>
                <w:sz w:val="24"/>
                <w:szCs w:val="24"/>
              </w:rPr>
            </w:pPr>
            <w:r>
              <w:rPr>
                <w:rFonts w:ascii="Avenir Next LT Pro" w:hAnsi="Avenir Next LT Pro" w:cs="Arial"/>
                <w:b/>
                <w:bCs/>
                <w:sz w:val="24"/>
                <w:szCs w:val="24"/>
              </w:rPr>
              <w:t>Yes.</w:t>
            </w:r>
          </w:p>
          <w:p w14:paraId="6E65E297" w14:textId="77777777" w:rsidR="00083678" w:rsidRDefault="00083678">
            <w:pPr>
              <w:spacing w:after="255" w:line="254" w:lineRule="auto"/>
              <w:contextualSpacing/>
              <w:jc w:val="both"/>
              <w:rPr>
                <w:rFonts w:ascii="Avenir Next LT Pro" w:hAnsi="Avenir Next LT Pro" w:cs="Arial"/>
                <w:b/>
                <w:bCs/>
                <w:sz w:val="24"/>
                <w:szCs w:val="24"/>
              </w:rPr>
            </w:pPr>
          </w:p>
        </w:tc>
      </w:tr>
    </w:tbl>
    <w:p w14:paraId="40BCCE71"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648936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Q3.</w:t>
      </w:r>
      <w:r>
        <w:rPr>
          <w:rFonts w:ascii="Avenir Next LT Pro" w:eastAsia="Times New Roman" w:hAnsi="Avenir Next LT Pro" w:cs="Arial"/>
          <w:b/>
          <w:bCs/>
          <w:sz w:val="24"/>
          <w:szCs w:val="24"/>
          <w:lang w:eastAsia="en-GB"/>
        </w:rPr>
        <w:tab/>
        <w:t xml:space="preserve">Do you think three months for the local authority to decide </w:t>
      </w:r>
      <w:proofErr w:type="gramStart"/>
      <w:r>
        <w:rPr>
          <w:rFonts w:ascii="Avenir Next LT Pro" w:eastAsia="Times New Roman" w:hAnsi="Avenir Next LT Pro" w:cs="Arial"/>
          <w:b/>
          <w:bCs/>
          <w:sz w:val="24"/>
          <w:szCs w:val="24"/>
          <w:lang w:eastAsia="en-GB"/>
        </w:rPr>
        <w:t>whether or not</w:t>
      </w:r>
      <w:proofErr w:type="gramEnd"/>
      <w:r>
        <w:rPr>
          <w:rFonts w:ascii="Avenir Next LT Pro" w:eastAsia="Times New Roman" w:hAnsi="Avenir Next LT Pro" w:cs="Arial"/>
          <w:b/>
          <w:bCs/>
          <w:sz w:val="24"/>
          <w:szCs w:val="24"/>
          <w:lang w:eastAsia="en-GB"/>
        </w:rPr>
        <w:t xml:space="preserve">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14:paraId="51EB0B62" w14:textId="77777777" w:rsidTr="00083678">
        <w:tc>
          <w:tcPr>
            <w:tcW w:w="9016" w:type="dxa"/>
            <w:tcBorders>
              <w:top w:val="single" w:sz="4" w:space="0" w:color="auto"/>
              <w:left w:val="single" w:sz="4" w:space="0" w:color="auto"/>
              <w:bottom w:val="single" w:sz="4" w:space="0" w:color="auto"/>
              <w:right w:val="single" w:sz="4" w:space="0" w:color="auto"/>
            </w:tcBorders>
          </w:tcPr>
          <w:p w14:paraId="494C964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A2E589F" w14:textId="46137921" w:rsidR="00083678" w:rsidRDefault="00C97CAB">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 six months is mo</w:t>
            </w:r>
            <w:r w:rsidR="00464D09">
              <w:rPr>
                <w:rFonts w:ascii="Avenir Next LT Pro" w:eastAsia="Times New Roman" w:hAnsi="Avenir Next LT Pro" w:cs="Arial"/>
                <w:b/>
                <w:bCs/>
                <w:sz w:val="24"/>
                <w:szCs w:val="24"/>
                <w:lang w:eastAsia="en-GB"/>
              </w:rPr>
              <w:t>r</w:t>
            </w:r>
            <w:r>
              <w:rPr>
                <w:rFonts w:ascii="Avenir Next LT Pro" w:eastAsia="Times New Roman" w:hAnsi="Avenir Next LT Pro" w:cs="Arial"/>
                <w:b/>
                <w:bCs/>
                <w:sz w:val="24"/>
                <w:szCs w:val="24"/>
                <w:lang w:eastAsia="en-GB"/>
              </w:rPr>
              <w:t>e reasonable due to our committee structure</w:t>
            </w:r>
          </w:p>
          <w:p w14:paraId="7F0A870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120818C"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716B4A0" w14:textId="77777777" w:rsidR="00083678" w:rsidRDefault="00083678" w:rsidP="00BD0C64">
      <w:pPr>
        <w:spacing w:line="254" w:lineRule="auto"/>
        <w:contextualSpacing/>
        <w:rPr>
          <w:rFonts w:ascii="Avenir Next LT Pro" w:eastAsia="Times New Roman" w:hAnsi="Avenir Next LT Pro" w:cs="Arial"/>
          <w:b/>
          <w:bCs/>
          <w:sz w:val="24"/>
          <w:szCs w:val="24"/>
        </w:rPr>
      </w:pPr>
      <w:r>
        <w:rPr>
          <w:rFonts w:ascii="Avenir Next LT Pro" w:eastAsia="Times New Roman" w:hAnsi="Avenir Next LT Pro" w:cs="Arial"/>
          <w:b/>
          <w:bCs/>
          <w:sz w:val="24"/>
          <w:szCs w:val="24"/>
        </w:rPr>
        <w:t>Q4.</w:t>
      </w:r>
      <w:r>
        <w:rPr>
          <w:rFonts w:ascii="Avenir Next LT Pro" w:eastAsia="Times New Roman" w:hAnsi="Avenir Next LT Pro" w:cs="Arial"/>
          <w:b/>
          <w:bCs/>
          <w:sz w:val="24"/>
          <w:szCs w:val="24"/>
        </w:rPr>
        <w:tab/>
        <w:t>Do you agree that the above process is reasonable and workable?  If not, how would you improve the process?</w:t>
      </w:r>
    </w:p>
    <w:tbl>
      <w:tblPr>
        <w:tblStyle w:val="TableGrid"/>
        <w:tblW w:w="0" w:type="auto"/>
        <w:tblInd w:w="0" w:type="dxa"/>
        <w:tblLook w:val="04A0" w:firstRow="1" w:lastRow="0" w:firstColumn="1" w:lastColumn="0" w:noHBand="0" w:noVBand="1"/>
      </w:tblPr>
      <w:tblGrid>
        <w:gridCol w:w="9016"/>
      </w:tblGrid>
      <w:tr w:rsidR="00083678" w14:paraId="75BB3639" w14:textId="77777777" w:rsidTr="00083678">
        <w:tc>
          <w:tcPr>
            <w:tcW w:w="9016" w:type="dxa"/>
            <w:tcBorders>
              <w:top w:val="single" w:sz="4" w:space="0" w:color="auto"/>
              <w:left w:val="single" w:sz="4" w:space="0" w:color="auto"/>
              <w:bottom w:val="single" w:sz="4" w:space="0" w:color="auto"/>
              <w:right w:val="single" w:sz="4" w:space="0" w:color="auto"/>
            </w:tcBorders>
          </w:tcPr>
          <w:p w14:paraId="5D1C0CA7" w14:textId="77777777" w:rsidR="00083678" w:rsidRDefault="00083678">
            <w:pPr>
              <w:spacing w:after="255" w:line="254" w:lineRule="auto"/>
              <w:contextualSpacing/>
              <w:jc w:val="both"/>
              <w:rPr>
                <w:rFonts w:ascii="Avenir Next LT Pro" w:eastAsia="Times New Roman" w:hAnsi="Avenir Next LT Pro" w:cs="Arial"/>
                <w:b/>
                <w:bCs/>
                <w:sz w:val="24"/>
                <w:szCs w:val="24"/>
              </w:rPr>
            </w:pPr>
          </w:p>
          <w:p w14:paraId="181E5B28" w14:textId="028FCC9C" w:rsidR="00083678" w:rsidRDefault="00C97CAB">
            <w:pPr>
              <w:spacing w:after="255" w:line="254" w:lineRule="auto"/>
              <w:contextualSpacing/>
              <w:jc w:val="both"/>
              <w:rPr>
                <w:rFonts w:ascii="Avenir Next LT Pro" w:eastAsia="Times New Roman" w:hAnsi="Avenir Next LT Pro" w:cs="Arial"/>
                <w:b/>
                <w:bCs/>
                <w:sz w:val="24"/>
                <w:szCs w:val="24"/>
              </w:rPr>
            </w:pPr>
            <w:r>
              <w:rPr>
                <w:rFonts w:ascii="Avenir Next LT Pro" w:eastAsia="Times New Roman" w:hAnsi="Avenir Next LT Pro" w:cs="Arial"/>
                <w:b/>
                <w:bCs/>
                <w:sz w:val="24"/>
                <w:szCs w:val="24"/>
              </w:rPr>
              <w:t>Yes.</w:t>
            </w:r>
          </w:p>
          <w:p w14:paraId="5F9BC401" w14:textId="77777777" w:rsidR="00083678" w:rsidRDefault="00083678">
            <w:pPr>
              <w:spacing w:after="255" w:line="254" w:lineRule="auto"/>
              <w:contextualSpacing/>
              <w:jc w:val="both"/>
              <w:rPr>
                <w:rFonts w:ascii="Avenir Next LT Pro" w:eastAsia="Times New Roman" w:hAnsi="Avenir Next LT Pro" w:cs="Arial"/>
                <w:b/>
                <w:bCs/>
                <w:sz w:val="24"/>
                <w:szCs w:val="24"/>
              </w:rPr>
            </w:pPr>
          </w:p>
        </w:tc>
      </w:tr>
    </w:tbl>
    <w:p w14:paraId="2A1C1D13"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39418D4"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Q5.</w:t>
      </w:r>
      <w:r>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14:paraId="565A7CDD" w14:textId="77777777" w:rsidTr="00083678">
        <w:tc>
          <w:tcPr>
            <w:tcW w:w="9016" w:type="dxa"/>
            <w:tcBorders>
              <w:top w:val="single" w:sz="4" w:space="0" w:color="auto"/>
              <w:left w:val="single" w:sz="4" w:space="0" w:color="auto"/>
              <w:bottom w:val="single" w:sz="4" w:space="0" w:color="auto"/>
              <w:right w:val="single" w:sz="4" w:space="0" w:color="auto"/>
            </w:tcBorders>
          </w:tcPr>
          <w:p w14:paraId="2AA09F5B" w14:textId="77777777" w:rsidR="00C97CAB" w:rsidRDefault="00C97CAB">
            <w:pPr>
              <w:spacing w:after="255"/>
              <w:contextualSpacing/>
              <w:jc w:val="both"/>
              <w:rPr>
                <w:rFonts w:ascii="Avenir Next LT Pro" w:hAnsi="Avenir Next LT Pro" w:cs="Arial"/>
                <w:b/>
                <w:bCs/>
                <w:sz w:val="24"/>
                <w:szCs w:val="24"/>
              </w:rPr>
            </w:pPr>
          </w:p>
          <w:p w14:paraId="338935F6" w14:textId="51079309" w:rsidR="00083678" w:rsidRDefault="00C97CAB">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Yes</w:t>
            </w:r>
          </w:p>
          <w:p w14:paraId="31E7FA01" w14:textId="77777777" w:rsidR="00083678" w:rsidRDefault="00083678">
            <w:pPr>
              <w:spacing w:after="255"/>
              <w:contextualSpacing/>
              <w:jc w:val="both"/>
              <w:rPr>
                <w:rFonts w:ascii="Avenir Next LT Pro" w:hAnsi="Avenir Next LT Pro" w:cs="Arial"/>
                <w:b/>
                <w:bCs/>
                <w:sz w:val="24"/>
                <w:szCs w:val="24"/>
              </w:rPr>
            </w:pPr>
          </w:p>
          <w:p w14:paraId="2B6ED7D3" w14:textId="77777777" w:rsidR="00083678" w:rsidRDefault="00083678">
            <w:pPr>
              <w:spacing w:after="255"/>
              <w:contextualSpacing/>
              <w:jc w:val="both"/>
              <w:rPr>
                <w:rFonts w:ascii="Avenir Next LT Pro" w:hAnsi="Avenir Next LT Pro" w:cs="Arial"/>
                <w:b/>
                <w:bCs/>
                <w:sz w:val="24"/>
                <w:szCs w:val="24"/>
              </w:rPr>
            </w:pPr>
          </w:p>
        </w:tc>
      </w:tr>
    </w:tbl>
    <w:p w14:paraId="68750180" w14:textId="77777777" w:rsidR="00083678" w:rsidRDefault="00083678" w:rsidP="00083678">
      <w:pPr>
        <w:contextualSpacing/>
        <w:jc w:val="both"/>
        <w:rPr>
          <w:rFonts w:ascii="Avenir Next LT Pro" w:hAnsi="Avenir Next LT Pro" w:cs="Arial"/>
          <w:b/>
          <w:bCs/>
          <w:sz w:val="24"/>
          <w:szCs w:val="24"/>
        </w:rPr>
      </w:pPr>
    </w:p>
    <w:p w14:paraId="6BC775D2"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Q6.</w:t>
      </w:r>
      <w:r>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14:paraId="6509F4AF" w14:textId="77777777" w:rsidTr="00083678">
        <w:tc>
          <w:tcPr>
            <w:tcW w:w="9016" w:type="dxa"/>
            <w:tcBorders>
              <w:top w:val="single" w:sz="4" w:space="0" w:color="auto"/>
              <w:left w:val="single" w:sz="4" w:space="0" w:color="auto"/>
              <w:bottom w:val="single" w:sz="4" w:space="0" w:color="auto"/>
              <w:right w:val="single" w:sz="4" w:space="0" w:color="auto"/>
            </w:tcBorders>
          </w:tcPr>
          <w:p w14:paraId="5DFFEFD3" w14:textId="77777777" w:rsidR="00083678" w:rsidRDefault="00083678">
            <w:pPr>
              <w:spacing w:after="255"/>
              <w:contextualSpacing/>
              <w:jc w:val="both"/>
              <w:rPr>
                <w:rFonts w:ascii="Avenir Next LT Pro" w:hAnsi="Avenir Next LT Pro" w:cs="Arial"/>
                <w:b/>
                <w:bCs/>
                <w:sz w:val="24"/>
                <w:szCs w:val="24"/>
              </w:rPr>
            </w:pPr>
          </w:p>
          <w:p w14:paraId="3EA05947" w14:textId="2446F80F" w:rsidR="00083678" w:rsidRDefault="006A7703">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Yes.</w:t>
            </w:r>
          </w:p>
          <w:p w14:paraId="288DDAA7" w14:textId="77777777" w:rsidR="00083678" w:rsidRDefault="00083678">
            <w:pPr>
              <w:spacing w:after="255"/>
              <w:contextualSpacing/>
              <w:jc w:val="both"/>
              <w:rPr>
                <w:rFonts w:ascii="Avenir Next LT Pro" w:hAnsi="Avenir Next LT Pro" w:cs="Arial"/>
                <w:b/>
                <w:bCs/>
                <w:sz w:val="24"/>
                <w:szCs w:val="24"/>
              </w:rPr>
            </w:pPr>
          </w:p>
        </w:tc>
      </w:tr>
    </w:tbl>
    <w:p w14:paraId="49FCCA5F" w14:textId="77777777" w:rsidR="00083678" w:rsidRDefault="00083678" w:rsidP="00083678">
      <w:pPr>
        <w:contextualSpacing/>
        <w:jc w:val="both"/>
        <w:rPr>
          <w:rFonts w:ascii="Avenir Next LT Pro" w:hAnsi="Avenir Next LT Pro" w:cs="Arial"/>
          <w:b/>
          <w:bCs/>
          <w:sz w:val="24"/>
          <w:szCs w:val="24"/>
        </w:rPr>
      </w:pPr>
    </w:p>
    <w:p w14:paraId="01EC6E77" w14:textId="77777777" w:rsidR="00083678" w:rsidRDefault="00083678" w:rsidP="00083678">
      <w:pPr>
        <w:contextualSpacing/>
        <w:jc w:val="both"/>
        <w:rPr>
          <w:rFonts w:ascii="Avenir Next LT Pro" w:hAnsi="Avenir Next LT Pro" w:cs="Arial"/>
          <w:b/>
          <w:bCs/>
          <w:sz w:val="24"/>
          <w:szCs w:val="24"/>
        </w:rPr>
      </w:pPr>
    </w:p>
    <w:p w14:paraId="6B3402A4"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6567770" w14:textId="2AC1E32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Q7.</w:t>
      </w:r>
      <w:r>
        <w:rPr>
          <w:rFonts w:ascii="Avenir Next LT Pro" w:eastAsia="Times New Roman" w:hAnsi="Avenir Next LT Pro" w:cs="Arial"/>
          <w:b/>
          <w:bCs/>
          <w:sz w:val="24"/>
          <w:szCs w:val="24"/>
          <w:lang w:eastAsia="en-GB"/>
        </w:rPr>
        <w:tab/>
      </w:r>
      <w:r>
        <w:rPr>
          <w:rFonts w:ascii="Avenir Next LT Pro" w:eastAsia="Times New Roman" w:hAnsi="Avenir Next LT Pro" w:cs="Arial"/>
          <w:sz w:val="24"/>
          <w:szCs w:val="24"/>
          <w:lang w:eastAsia="en-GB"/>
        </w:rPr>
        <w:t xml:space="preserve"> </w:t>
      </w:r>
      <w:r>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14:paraId="5E8BF51B" w14:textId="77777777" w:rsidTr="00083678">
        <w:tc>
          <w:tcPr>
            <w:tcW w:w="9016" w:type="dxa"/>
            <w:tcBorders>
              <w:top w:val="single" w:sz="4" w:space="0" w:color="auto"/>
              <w:left w:val="single" w:sz="4" w:space="0" w:color="auto"/>
              <w:bottom w:val="single" w:sz="4" w:space="0" w:color="auto"/>
              <w:right w:val="single" w:sz="4" w:space="0" w:color="auto"/>
            </w:tcBorders>
          </w:tcPr>
          <w:p w14:paraId="1E30E3F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A6A198" w14:textId="40D5108F" w:rsidR="00083678" w:rsidRDefault="006A770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48E92054" w14:textId="29F71B74" w:rsidR="006A7703" w:rsidRDefault="006A770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Nine months</w:t>
            </w:r>
          </w:p>
          <w:p w14:paraId="179231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A4702E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146EF3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Q8.</w:t>
      </w:r>
      <w:r>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14:paraId="6BCDEC69" w14:textId="77777777" w:rsidTr="00083678">
        <w:tc>
          <w:tcPr>
            <w:tcW w:w="9016" w:type="dxa"/>
            <w:tcBorders>
              <w:top w:val="single" w:sz="4" w:space="0" w:color="auto"/>
              <w:left w:val="single" w:sz="4" w:space="0" w:color="auto"/>
              <w:bottom w:val="single" w:sz="4" w:space="0" w:color="auto"/>
              <w:right w:val="single" w:sz="4" w:space="0" w:color="auto"/>
            </w:tcBorders>
          </w:tcPr>
          <w:p w14:paraId="295423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BF5894A" w14:textId="20588DB8"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35A0905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26BC06C"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55F368B0" w14:textId="48B5683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Q9.</w:t>
      </w:r>
      <w:r>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14:paraId="6E73EA62" w14:textId="77777777" w:rsidTr="00083678">
        <w:tc>
          <w:tcPr>
            <w:tcW w:w="9016" w:type="dxa"/>
            <w:tcBorders>
              <w:top w:val="single" w:sz="4" w:space="0" w:color="auto"/>
              <w:left w:val="single" w:sz="4" w:space="0" w:color="auto"/>
              <w:bottom w:val="single" w:sz="4" w:space="0" w:color="auto"/>
              <w:right w:val="single" w:sz="4" w:space="0" w:color="auto"/>
            </w:tcBorders>
          </w:tcPr>
          <w:p w14:paraId="7603FB2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1C80C59" w14:textId="4CF6F81F"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428E76E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FF39E7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70135EF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Q10.</w:t>
      </w:r>
      <w:r>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0" w:type="auto"/>
        <w:tblInd w:w="0" w:type="dxa"/>
        <w:tblLook w:val="04A0" w:firstRow="1" w:lastRow="0" w:firstColumn="1" w:lastColumn="0" w:noHBand="0" w:noVBand="1"/>
      </w:tblPr>
      <w:tblGrid>
        <w:gridCol w:w="9016"/>
      </w:tblGrid>
      <w:tr w:rsidR="00083678" w14:paraId="21B2FC52" w14:textId="77777777" w:rsidTr="00083678">
        <w:tc>
          <w:tcPr>
            <w:tcW w:w="9016" w:type="dxa"/>
            <w:tcBorders>
              <w:top w:val="single" w:sz="4" w:space="0" w:color="auto"/>
              <w:left w:val="single" w:sz="4" w:space="0" w:color="auto"/>
              <w:bottom w:val="single" w:sz="4" w:space="0" w:color="auto"/>
              <w:right w:val="single" w:sz="4" w:space="0" w:color="auto"/>
            </w:tcBorders>
          </w:tcPr>
          <w:p w14:paraId="322E65C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9031A26" w14:textId="2861798B"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470EE6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8687FD"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61BE993"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Q11.</w:t>
      </w:r>
      <w:r>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14:paraId="0A24878D" w14:textId="77777777" w:rsidTr="00083678">
        <w:tc>
          <w:tcPr>
            <w:tcW w:w="9016" w:type="dxa"/>
            <w:tcBorders>
              <w:top w:val="single" w:sz="4" w:space="0" w:color="auto"/>
              <w:left w:val="single" w:sz="4" w:space="0" w:color="auto"/>
              <w:bottom w:val="single" w:sz="4" w:space="0" w:color="auto"/>
              <w:right w:val="single" w:sz="4" w:space="0" w:color="auto"/>
            </w:tcBorders>
          </w:tcPr>
          <w:p w14:paraId="37DC7F2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105B67C" w14:textId="52144EC8" w:rsidR="00083678" w:rsidRDefault="006A770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73366DF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670ED5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54DD02A"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Q12.</w:t>
      </w:r>
      <w:r>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14:paraId="1F8012B2" w14:textId="77777777" w:rsidTr="00083678">
        <w:tc>
          <w:tcPr>
            <w:tcW w:w="9016" w:type="dxa"/>
            <w:tcBorders>
              <w:top w:val="single" w:sz="4" w:space="0" w:color="auto"/>
              <w:left w:val="single" w:sz="4" w:space="0" w:color="auto"/>
              <w:bottom w:val="single" w:sz="4" w:space="0" w:color="auto"/>
              <w:right w:val="single" w:sz="4" w:space="0" w:color="auto"/>
            </w:tcBorders>
          </w:tcPr>
          <w:p w14:paraId="35379F8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1EF7700" w14:textId="6924D897"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4AB511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F59ECD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7DFB419"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Q13:</w:t>
      </w:r>
      <w:r>
        <w:rPr>
          <w:rFonts w:ascii="Avenir Next LT Pro" w:eastAsia="Times New Roman" w:hAnsi="Avenir Next LT Pro" w:cs="Arial"/>
          <w:b/>
          <w:bCs/>
          <w:sz w:val="24"/>
          <w:szCs w:val="24"/>
          <w:lang w:eastAsia="en-GB"/>
        </w:rPr>
        <w:tab/>
        <w:t xml:space="preserve">Do you agree that the KLTR should take a high-level approach to sustainable development issues, as above, </w:t>
      </w:r>
      <w:proofErr w:type="gramStart"/>
      <w:r>
        <w:rPr>
          <w:rFonts w:ascii="Avenir Next LT Pro" w:eastAsia="Times New Roman" w:hAnsi="Avenir Next LT Pro" w:cs="Arial"/>
          <w:b/>
          <w:bCs/>
          <w:sz w:val="24"/>
          <w:szCs w:val="24"/>
          <w:lang w:eastAsia="en-GB"/>
        </w:rPr>
        <w:t>in order to</w:t>
      </w:r>
      <w:proofErr w:type="gramEnd"/>
      <w:r>
        <w:rPr>
          <w:rFonts w:ascii="Avenir Next LT Pro" w:eastAsia="Times New Roman" w:hAnsi="Avenir Next LT Pro" w:cs="Arial"/>
          <w:b/>
          <w:bCs/>
          <w:sz w:val="24"/>
          <w:szCs w:val="24"/>
          <w:lang w:eastAsia="en-GB"/>
        </w:rPr>
        <w:t xml:space="preserve">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14:paraId="126590F8" w14:textId="77777777" w:rsidTr="00083678">
        <w:tc>
          <w:tcPr>
            <w:tcW w:w="9016" w:type="dxa"/>
            <w:tcBorders>
              <w:top w:val="single" w:sz="4" w:space="0" w:color="auto"/>
              <w:left w:val="single" w:sz="4" w:space="0" w:color="auto"/>
              <w:bottom w:val="single" w:sz="4" w:space="0" w:color="auto"/>
              <w:right w:val="single" w:sz="4" w:space="0" w:color="auto"/>
            </w:tcBorders>
          </w:tcPr>
          <w:p w14:paraId="2C0CDB34" w14:textId="0A328B9B"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0442359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B0F3B5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FCB8F5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468991" w14:textId="77777777" w:rsidR="00083678" w:rsidRDefault="00083678" w:rsidP="00BD0C64">
      <w:pPr>
        <w:spacing w:line="254" w:lineRule="auto"/>
        <w:contextualSpacing/>
        <w:rPr>
          <w:rFonts w:ascii="Avenir Next LT Pro" w:hAnsi="Avenir Next LT Pro" w:cs="Arial"/>
          <w:sz w:val="24"/>
          <w:szCs w:val="24"/>
        </w:rPr>
      </w:pPr>
      <w:r>
        <w:rPr>
          <w:rFonts w:ascii="Avenir Next LT Pro" w:hAnsi="Avenir Next LT Pro" w:cs="Arial"/>
          <w:b/>
          <w:bCs/>
          <w:sz w:val="24"/>
          <w:szCs w:val="24"/>
        </w:rPr>
        <w:t>Q14:</w:t>
      </w:r>
      <w:r>
        <w:rPr>
          <w:rFonts w:ascii="Avenir Next LT Pro" w:hAnsi="Avenir Next LT Pro" w:cs="Arial"/>
          <w:sz w:val="24"/>
          <w:szCs w:val="24"/>
        </w:rPr>
        <w:t xml:space="preserve"> </w:t>
      </w:r>
      <w:r>
        <w:rPr>
          <w:rFonts w:ascii="Avenir Next LT Pro" w:hAnsi="Avenir Next LT Pro" w:cs="Arial"/>
          <w:b/>
          <w:bCs/>
          <w:sz w:val="24"/>
          <w:szCs w:val="24"/>
        </w:rPr>
        <w:t xml:space="preserve">Do you consider there are specific circumstances in which the KLTR should never deal with dissolved company property when a company </w:t>
      </w:r>
      <w:proofErr w:type="gramStart"/>
      <w:r>
        <w:rPr>
          <w:rFonts w:ascii="Avenir Next LT Pro" w:hAnsi="Avenir Next LT Pro" w:cs="Arial"/>
          <w:b/>
          <w:bCs/>
          <w:sz w:val="24"/>
          <w:szCs w:val="24"/>
        </w:rPr>
        <w:t>still remains</w:t>
      </w:r>
      <w:proofErr w:type="gramEnd"/>
      <w:r>
        <w:rPr>
          <w:rFonts w:ascii="Avenir Next LT Pro" w:hAnsi="Avenir Next LT Pro" w:cs="Arial"/>
          <w:b/>
          <w:bCs/>
          <w:sz w:val="24"/>
          <w:szCs w:val="24"/>
        </w:rPr>
        <w:t xml:space="preserve"> within its 6-year restoration window?</w:t>
      </w:r>
      <w:r>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14:paraId="3012172E" w14:textId="77777777" w:rsidTr="00083678">
        <w:tc>
          <w:tcPr>
            <w:tcW w:w="9016" w:type="dxa"/>
            <w:tcBorders>
              <w:top w:val="single" w:sz="4" w:space="0" w:color="auto"/>
              <w:left w:val="single" w:sz="4" w:space="0" w:color="auto"/>
              <w:bottom w:val="single" w:sz="4" w:space="0" w:color="auto"/>
              <w:right w:val="single" w:sz="4" w:space="0" w:color="auto"/>
            </w:tcBorders>
          </w:tcPr>
          <w:p w14:paraId="501869C6" w14:textId="77777777" w:rsidR="00083678" w:rsidRDefault="00083678">
            <w:pPr>
              <w:spacing w:after="255" w:line="254" w:lineRule="auto"/>
              <w:contextualSpacing/>
              <w:jc w:val="both"/>
              <w:rPr>
                <w:rFonts w:ascii="Avenir Next LT Pro" w:hAnsi="Avenir Next LT Pro" w:cs="Arial"/>
                <w:sz w:val="24"/>
                <w:szCs w:val="24"/>
              </w:rPr>
            </w:pPr>
          </w:p>
          <w:p w14:paraId="539EB28F" w14:textId="21FF186F" w:rsidR="00083678" w:rsidRDefault="006A7703">
            <w:pPr>
              <w:spacing w:after="255" w:line="254" w:lineRule="auto"/>
              <w:contextualSpacing/>
              <w:jc w:val="both"/>
              <w:rPr>
                <w:rFonts w:ascii="Avenir Next LT Pro" w:hAnsi="Avenir Next LT Pro" w:cs="Arial"/>
                <w:sz w:val="24"/>
                <w:szCs w:val="24"/>
              </w:rPr>
            </w:pPr>
            <w:r>
              <w:rPr>
                <w:rFonts w:ascii="Avenir Next LT Pro" w:hAnsi="Avenir Next LT Pro" w:cs="Arial"/>
                <w:sz w:val="24"/>
                <w:szCs w:val="24"/>
              </w:rPr>
              <w:t>No.</w:t>
            </w:r>
          </w:p>
          <w:p w14:paraId="0A350BCB" w14:textId="77777777" w:rsidR="00083678" w:rsidRDefault="00083678">
            <w:pPr>
              <w:spacing w:after="255" w:line="254" w:lineRule="auto"/>
              <w:contextualSpacing/>
              <w:jc w:val="both"/>
              <w:rPr>
                <w:rFonts w:ascii="Avenir Next LT Pro" w:hAnsi="Avenir Next LT Pro" w:cs="Arial"/>
                <w:sz w:val="24"/>
                <w:szCs w:val="24"/>
              </w:rPr>
            </w:pPr>
          </w:p>
        </w:tc>
      </w:tr>
    </w:tbl>
    <w:p w14:paraId="41100E89" w14:textId="77777777" w:rsidR="00083678" w:rsidRDefault="00083678" w:rsidP="00083678">
      <w:pPr>
        <w:contextualSpacing/>
        <w:jc w:val="both"/>
        <w:rPr>
          <w:rFonts w:ascii="Avenir Next LT Pro" w:hAnsi="Avenir Next LT Pro" w:cs="Arial"/>
          <w:b/>
          <w:bCs/>
          <w:sz w:val="24"/>
          <w:szCs w:val="24"/>
        </w:rPr>
      </w:pPr>
    </w:p>
    <w:p w14:paraId="200A7AE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Q15.</w:t>
      </w:r>
      <w:r>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14:paraId="0424BD4C" w14:textId="77777777" w:rsidTr="00083678">
        <w:tc>
          <w:tcPr>
            <w:tcW w:w="9016" w:type="dxa"/>
            <w:tcBorders>
              <w:top w:val="single" w:sz="4" w:space="0" w:color="auto"/>
              <w:left w:val="single" w:sz="4" w:space="0" w:color="auto"/>
              <w:bottom w:val="single" w:sz="4" w:space="0" w:color="auto"/>
              <w:right w:val="single" w:sz="4" w:space="0" w:color="auto"/>
            </w:tcBorders>
          </w:tcPr>
          <w:p w14:paraId="4D19E7A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5D8D58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6BAEA69" w14:textId="77777777" w:rsidR="00083678" w:rsidRDefault="006A770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1A853A92" w14:textId="046AF80E" w:rsidR="006A7703" w:rsidRDefault="006A770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07EC05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9A47D46"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Q16.</w:t>
      </w:r>
      <w:r>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14:paraId="35EABA18" w14:textId="77777777" w:rsidTr="00083678">
        <w:tc>
          <w:tcPr>
            <w:tcW w:w="9016" w:type="dxa"/>
            <w:tcBorders>
              <w:top w:val="single" w:sz="4" w:space="0" w:color="auto"/>
              <w:left w:val="single" w:sz="4" w:space="0" w:color="auto"/>
              <w:bottom w:val="single" w:sz="4" w:space="0" w:color="auto"/>
              <w:right w:val="single" w:sz="4" w:space="0" w:color="auto"/>
            </w:tcBorders>
          </w:tcPr>
          <w:p w14:paraId="6666D9D1"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2BF1CA4" w14:textId="2CF31679"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48BA80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8F1EADC"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3CBBFF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Q17.</w:t>
      </w:r>
      <w:r>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14:paraId="47F46C5A" w14:textId="77777777" w:rsidTr="00083678">
        <w:tc>
          <w:tcPr>
            <w:tcW w:w="9016" w:type="dxa"/>
            <w:tcBorders>
              <w:top w:val="single" w:sz="4" w:space="0" w:color="auto"/>
              <w:left w:val="single" w:sz="4" w:space="0" w:color="auto"/>
              <w:bottom w:val="single" w:sz="4" w:space="0" w:color="auto"/>
              <w:right w:val="single" w:sz="4" w:space="0" w:color="auto"/>
            </w:tcBorders>
          </w:tcPr>
          <w:p w14:paraId="7A90D3A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11494D9" w14:textId="37144376"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2D9F00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ED9F2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4FE4DB6"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Q18.</w:t>
      </w:r>
      <w:r>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14:paraId="24232232" w14:textId="77777777" w:rsidTr="00083678">
        <w:tc>
          <w:tcPr>
            <w:tcW w:w="9016" w:type="dxa"/>
            <w:tcBorders>
              <w:top w:val="single" w:sz="4" w:space="0" w:color="auto"/>
              <w:left w:val="single" w:sz="4" w:space="0" w:color="auto"/>
              <w:bottom w:val="single" w:sz="4" w:space="0" w:color="auto"/>
              <w:right w:val="single" w:sz="4" w:space="0" w:color="auto"/>
            </w:tcBorders>
          </w:tcPr>
          <w:p w14:paraId="0AF83D13" w14:textId="77777777" w:rsidR="00083678" w:rsidRDefault="00083678">
            <w:pPr>
              <w:spacing w:after="255"/>
              <w:contextualSpacing/>
              <w:jc w:val="both"/>
              <w:rPr>
                <w:rFonts w:ascii="Avenir Next LT Pro" w:hAnsi="Avenir Next LT Pro" w:cs="Arial"/>
                <w:b/>
                <w:bCs/>
                <w:sz w:val="24"/>
                <w:szCs w:val="24"/>
              </w:rPr>
            </w:pPr>
          </w:p>
          <w:p w14:paraId="704BC257" w14:textId="6A667A32" w:rsidR="00083678" w:rsidRDefault="00671A61">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Yes</w:t>
            </w:r>
          </w:p>
          <w:p w14:paraId="256B658A" w14:textId="77777777" w:rsidR="00083678" w:rsidRDefault="00083678">
            <w:pPr>
              <w:spacing w:after="255"/>
              <w:contextualSpacing/>
              <w:jc w:val="both"/>
              <w:rPr>
                <w:rFonts w:ascii="Avenir Next LT Pro" w:hAnsi="Avenir Next LT Pro" w:cs="Arial"/>
                <w:b/>
                <w:bCs/>
                <w:sz w:val="24"/>
                <w:szCs w:val="24"/>
              </w:rPr>
            </w:pPr>
          </w:p>
        </w:tc>
      </w:tr>
    </w:tbl>
    <w:p w14:paraId="72E3A171" w14:textId="77777777" w:rsidR="00083678" w:rsidRDefault="00083678" w:rsidP="00083678">
      <w:pPr>
        <w:contextualSpacing/>
        <w:jc w:val="both"/>
        <w:rPr>
          <w:rFonts w:ascii="Avenir Next LT Pro" w:hAnsi="Avenir Next LT Pro" w:cs="Arial"/>
          <w:b/>
          <w:bCs/>
          <w:sz w:val="24"/>
          <w:szCs w:val="24"/>
        </w:rPr>
      </w:pPr>
    </w:p>
    <w:p w14:paraId="21B55E9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Q19.</w:t>
      </w:r>
      <w:r>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14:paraId="319309D0" w14:textId="77777777" w:rsidTr="00083678">
        <w:tc>
          <w:tcPr>
            <w:tcW w:w="9016" w:type="dxa"/>
            <w:tcBorders>
              <w:top w:val="single" w:sz="4" w:space="0" w:color="auto"/>
              <w:left w:val="single" w:sz="4" w:space="0" w:color="auto"/>
              <w:bottom w:val="single" w:sz="4" w:space="0" w:color="auto"/>
              <w:right w:val="single" w:sz="4" w:space="0" w:color="auto"/>
            </w:tcBorders>
          </w:tcPr>
          <w:p w14:paraId="45FBA2E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1A520AD" w14:textId="15D37B69"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Limiting the scheme to £500,000</w:t>
            </w:r>
          </w:p>
          <w:p w14:paraId="16E385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EC2F93"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FEA116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Q20.</w:t>
      </w:r>
      <w:r>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14:paraId="68C0E9DA" w14:textId="77777777" w:rsidTr="00083678">
        <w:tc>
          <w:tcPr>
            <w:tcW w:w="9016" w:type="dxa"/>
            <w:tcBorders>
              <w:top w:val="single" w:sz="4" w:space="0" w:color="auto"/>
              <w:left w:val="single" w:sz="4" w:space="0" w:color="auto"/>
              <w:bottom w:val="single" w:sz="4" w:space="0" w:color="auto"/>
              <w:right w:val="single" w:sz="4" w:space="0" w:color="auto"/>
            </w:tcBorders>
          </w:tcPr>
          <w:p w14:paraId="41A9EDE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F17FF06" w14:textId="34C1CB32"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roofErr w:type="gramStart"/>
            <w:r>
              <w:rPr>
                <w:rFonts w:ascii="Avenir Next LT Pro" w:eastAsia="Times New Roman" w:hAnsi="Avenir Next LT Pro" w:cs="Arial"/>
                <w:b/>
                <w:bCs/>
                <w:sz w:val="24"/>
                <w:szCs w:val="24"/>
                <w:lang w:eastAsia="en-GB"/>
              </w:rPr>
              <w:t>Yes</w:t>
            </w:r>
            <w:proofErr w:type="gramEnd"/>
            <w:r>
              <w:rPr>
                <w:rFonts w:ascii="Avenir Next LT Pro" w:eastAsia="Times New Roman" w:hAnsi="Avenir Next LT Pro" w:cs="Arial"/>
                <w:b/>
                <w:bCs/>
                <w:sz w:val="24"/>
                <w:szCs w:val="24"/>
                <w:lang w:eastAsia="en-GB"/>
              </w:rPr>
              <w:t xml:space="preserve"> it requires to be on a case by case basis</w:t>
            </w:r>
          </w:p>
          <w:p w14:paraId="469F4FB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BD84502"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2DC3E6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Q21.</w:t>
      </w:r>
      <w:r>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14:paraId="7E4591A7" w14:textId="77777777" w:rsidTr="00083678">
        <w:tc>
          <w:tcPr>
            <w:tcW w:w="9016" w:type="dxa"/>
            <w:tcBorders>
              <w:top w:val="single" w:sz="4" w:space="0" w:color="auto"/>
              <w:left w:val="single" w:sz="4" w:space="0" w:color="auto"/>
              <w:bottom w:val="single" w:sz="4" w:space="0" w:color="auto"/>
              <w:right w:val="single" w:sz="4" w:space="0" w:color="auto"/>
            </w:tcBorders>
          </w:tcPr>
          <w:p w14:paraId="16521B95" w14:textId="698B5E6A"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66F8DEC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4871BE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DF1AAE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B355347" w14:textId="4E7DF50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Q22. Are you aware of any examples of how the proposals in this consultation might impact, positively or negatively, on island communities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14:paraId="7D7AB90C" w14:textId="77777777" w:rsidTr="00083678">
        <w:tc>
          <w:tcPr>
            <w:tcW w:w="9016" w:type="dxa"/>
            <w:tcBorders>
              <w:top w:val="single" w:sz="4" w:space="0" w:color="auto"/>
              <w:left w:val="single" w:sz="4" w:space="0" w:color="auto"/>
              <w:bottom w:val="single" w:sz="4" w:space="0" w:color="auto"/>
              <w:right w:val="single" w:sz="4" w:space="0" w:color="auto"/>
            </w:tcBorders>
          </w:tcPr>
          <w:p w14:paraId="57C8A6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7B9C884" w14:textId="1FCEE4C7"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3D4E3CA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819F964"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781713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Q23. Are you aware of any examples of </w:t>
      </w:r>
      <w:proofErr w:type="gramStart"/>
      <w:r>
        <w:rPr>
          <w:rFonts w:ascii="Avenir Next LT Pro" w:eastAsia="Times New Roman" w:hAnsi="Avenir Next LT Pro" w:cs="Arial"/>
          <w:b/>
          <w:bCs/>
          <w:sz w:val="24"/>
          <w:szCs w:val="24"/>
          <w:lang w:eastAsia="en-GB"/>
        </w:rPr>
        <w:t>particular current</w:t>
      </w:r>
      <w:proofErr w:type="gramEnd"/>
      <w:r>
        <w:rPr>
          <w:rFonts w:ascii="Avenir Next LT Pro" w:eastAsia="Times New Roman" w:hAnsi="Avenir Next LT Pro" w:cs="Arial"/>
          <w:b/>
          <w:bCs/>
          <w:sz w:val="24"/>
          <w:szCs w:val="24"/>
          <w:lang w:eastAsia="en-GB"/>
        </w:rPr>
        <w:t xml:space="preserve">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14:paraId="302C5941" w14:textId="77777777" w:rsidTr="00083678">
        <w:tc>
          <w:tcPr>
            <w:tcW w:w="9016" w:type="dxa"/>
            <w:tcBorders>
              <w:top w:val="single" w:sz="4" w:space="0" w:color="auto"/>
              <w:left w:val="single" w:sz="4" w:space="0" w:color="auto"/>
              <w:bottom w:val="single" w:sz="4" w:space="0" w:color="auto"/>
              <w:right w:val="single" w:sz="4" w:space="0" w:color="auto"/>
            </w:tcBorders>
          </w:tcPr>
          <w:p w14:paraId="4BE1C09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EA67118" w14:textId="2135FD2A"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424D727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068E449"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30A9DE9" w14:textId="62CF607C"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and civil partnership, pregnancy and maternity, race, </w:t>
      </w:r>
      <w:proofErr w:type="gramStart"/>
      <w:r>
        <w:rPr>
          <w:rFonts w:ascii="Avenir Next LT Pro" w:eastAsia="Times New Roman" w:hAnsi="Avenir Next LT Pro" w:cs="Arial"/>
          <w:b/>
          <w:bCs/>
          <w:sz w:val="24"/>
          <w:szCs w:val="24"/>
          <w:lang w:eastAsia="en-GB"/>
        </w:rPr>
        <w:t>religion</w:t>
      </w:r>
      <w:proofErr w:type="gramEnd"/>
      <w:r>
        <w:rPr>
          <w:rFonts w:ascii="Avenir Next LT Pro" w:eastAsia="Times New Roman" w:hAnsi="Avenir Next LT Pro" w:cs="Arial"/>
          <w:b/>
          <w:bCs/>
          <w:sz w:val="24"/>
          <w:szCs w:val="24"/>
          <w:lang w:eastAsia="en-GB"/>
        </w:rPr>
        <w:t xml:space="preserve"> or belief,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14:paraId="13718F99" w14:textId="77777777" w:rsidTr="00083678">
        <w:tc>
          <w:tcPr>
            <w:tcW w:w="9016" w:type="dxa"/>
            <w:tcBorders>
              <w:top w:val="single" w:sz="4" w:space="0" w:color="auto"/>
              <w:left w:val="single" w:sz="4" w:space="0" w:color="auto"/>
              <w:bottom w:val="single" w:sz="4" w:space="0" w:color="auto"/>
              <w:right w:val="single" w:sz="4" w:space="0" w:color="auto"/>
            </w:tcBorders>
          </w:tcPr>
          <w:p w14:paraId="0958C1E0" w14:textId="6E54A23A" w:rsidR="00083678" w:rsidRDefault="006A770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2D1253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324522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9E8EBE"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BD6BE4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14:paraId="4FBB7C89" w14:textId="77777777" w:rsidTr="00083678">
        <w:tc>
          <w:tcPr>
            <w:tcW w:w="9016" w:type="dxa"/>
            <w:tcBorders>
              <w:top w:val="single" w:sz="4" w:space="0" w:color="auto"/>
              <w:left w:val="single" w:sz="4" w:space="0" w:color="auto"/>
              <w:bottom w:val="single" w:sz="4" w:space="0" w:color="auto"/>
              <w:right w:val="single" w:sz="4" w:space="0" w:color="auto"/>
            </w:tcBorders>
          </w:tcPr>
          <w:p w14:paraId="484F816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249980" w14:textId="7A08EE40"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70217CB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6A562D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71CCDDF7"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Q26. Are you aware of any examples of how the proposals in this consultation might impact, positively or negatively, on groups or areas at socioeconomic disadvantage (such as income, low </w:t>
      </w:r>
      <w:proofErr w:type="gramStart"/>
      <w:r>
        <w:rPr>
          <w:rFonts w:ascii="Avenir Next LT Pro" w:eastAsia="Times New Roman" w:hAnsi="Avenir Next LT Pro" w:cs="Arial"/>
          <w:b/>
          <w:bCs/>
          <w:sz w:val="24"/>
          <w:szCs w:val="24"/>
          <w:lang w:eastAsia="en-GB"/>
        </w:rPr>
        <w:t>wealth</w:t>
      </w:r>
      <w:proofErr w:type="gramEnd"/>
      <w:r>
        <w:rPr>
          <w:rFonts w:ascii="Avenir Next LT Pro" w:eastAsia="Times New Roman" w:hAnsi="Avenir Next LT Pro" w:cs="Arial"/>
          <w:b/>
          <w:bCs/>
          <w:sz w:val="24"/>
          <w:szCs w:val="24"/>
          <w:lang w:eastAsia="en-GB"/>
        </w:rPr>
        <w:t xml:space="preserve"> or area deprivation)? </w:t>
      </w:r>
    </w:p>
    <w:tbl>
      <w:tblPr>
        <w:tblStyle w:val="TableGrid"/>
        <w:tblW w:w="0" w:type="auto"/>
        <w:tblInd w:w="0" w:type="dxa"/>
        <w:tblLook w:val="04A0" w:firstRow="1" w:lastRow="0" w:firstColumn="1" w:lastColumn="0" w:noHBand="0" w:noVBand="1"/>
      </w:tblPr>
      <w:tblGrid>
        <w:gridCol w:w="9016"/>
      </w:tblGrid>
      <w:tr w:rsidR="00083678" w14:paraId="31C9C5CA" w14:textId="77777777" w:rsidTr="00083678">
        <w:tc>
          <w:tcPr>
            <w:tcW w:w="9016" w:type="dxa"/>
            <w:tcBorders>
              <w:top w:val="single" w:sz="4" w:space="0" w:color="auto"/>
              <w:left w:val="single" w:sz="4" w:space="0" w:color="auto"/>
              <w:bottom w:val="single" w:sz="4" w:space="0" w:color="auto"/>
              <w:right w:val="single" w:sz="4" w:space="0" w:color="auto"/>
            </w:tcBorders>
          </w:tcPr>
          <w:p w14:paraId="5B6C381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1B12286" w14:textId="2143B119" w:rsidR="00083678" w:rsidRDefault="006A770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No</w:t>
            </w:r>
          </w:p>
          <w:p w14:paraId="638649C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4B5B67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A24E1A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Q27. Are you aware of any potentially unacceptable costs and burdens that you think may arise </w:t>
      </w:r>
      <w:proofErr w:type="gramStart"/>
      <w:r>
        <w:rPr>
          <w:rFonts w:ascii="Avenir Next LT Pro" w:eastAsia="Times New Roman" w:hAnsi="Avenir Next LT Pro" w:cs="Arial"/>
          <w:b/>
          <w:bCs/>
          <w:sz w:val="24"/>
          <w:szCs w:val="24"/>
          <w:lang w:eastAsia="en-GB"/>
        </w:rPr>
        <w:t>as a result of</w:t>
      </w:r>
      <w:proofErr w:type="gramEnd"/>
      <w:r>
        <w:rPr>
          <w:rFonts w:ascii="Avenir Next LT Pro" w:eastAsia="Times New Roman" w:hAnsi="Avenir Next LT Pro" w:cs="Arial"/>
          <w:b/>
          <w:bCs/>
          <w:sz w:val="24"/>
          <w:szCs w:val="24"/>
          <w:lang w:eastAsia="en-GB"/>
        </w:rPr>
        <w:t xml:space="preserve"> the proposals within this consultation? </w:t>
      </w:r>
    </w:p>
    <w:tbl>
      <w:tblPr>
        <w:tblStyle w:val="TableGrid"/>
        <w:tblW w:w="0" w:type="auto"/>
        <w:tblInd w:w="0" w:type="dxa"/>
        <w:tblLook w:val="04A0" w:firstRow="1" w:lastRow="0" w:firstColumn="1" w:lastColumn="0" w:noHBand="0" w:noVBand="1"/>
      </w:tblPr>
      <w:tblGrid>
        <w:gridCol w:w="9016"/>
      </w:tblGrid>
      <w:tr w:rsidR="00083678" w14:paraId="7FDFA728" w14:textId="77777777" w:rsidTr="00083678">
        <w:tc>
          <w:tcPr>
            <w:tcW w:w="9016" w:type="dxa"/>
            <w:tcBorders>
              <w:top w:val="single" w:sz="4" w:space="0" w:color="auto"/>
              <w:left w:val="single" w:sz="4" w:space="0" w:color="auto"/>
              <w:bottom w:val="single" w:sz="4" w:space="0" w:color="auto"/>
              <w:right w:val="single" w:sz="4" w:space="0" w:color="auto"/>
            </w:tcBorders>
          </w:tcPr>
          <w:p w14:paraId="23F1538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C1F358A" w14:textId="4CC29E78" w:rsidR="00083678" w:rsidRDefault="00671A6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Potentially the cost of decontamination of former industrial sites </w:t>
            </w:r>
          </w:p>
          <w:p w14:paraId="5455EF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21C9A6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E5B1DA1"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14:paraId="4BB142F8" w14:textId="77777777" w:rsidTr="00083678">
        <w:tc>
          <w:tcPr>
            <w:tcW w:w="9016" w:type="dxa"/>
            <w:tcBorders>
              <w:top w:val="single" w:sz="4" w:space="0" w:color="auto"/>
              <w:left w:val="single" w:sz="4" w:space="0" w:color="auto"/>
              <w:bottom w:val="single" w:sz="4" w:space="0" w:color="auto"/>
              <w:right w:val="single" w:sz="4" w:space="0" w:color="auto"/>
            </w:tcBorders>
          </w:tcPr>
          <w:p w14:paraId="688C91A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BC067C" w14:textId="708CD3A7" w:rsidR="00083678" w:rsidRDefault="00B33BF4">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0F51AEF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6301C0" w14:textId="77777777" w:rsidR="00083678" w:rsidRDefault="00083678" w:rsidP="00083678"/>
    <w:p w14:paraId="0B5F78F4" w14:textId="4556459D"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 xml:space="preserve">Please email to the KLTR Policy Team’s mailbox at </w:t>
      </w:r>
      <w:hyperlink r:id="rId6" w:history="1">
        <w:r>
          <w:rPr>
            <w:rStyle w:val="Hyperlink"/>
            <w:rFonts w:ascii="Avenir Next LT Pro" w:hAnsi="Avenir Next LT Pro" w:cs="Arial"/>
            <w:b/>
            <w:bCs/>
            <w:sz w:val="24"/>
            <w:szCs w:val="24"/>
          </w:rPr>
          <w:t>Policy@KLTR.gov.uk</w:t>
        </w:r>
      </w:hyperlink>
      <w:r>
        <w:rPr>
          <w:rFonts w:ascii="Avenir Next LT Pro" w:hAnsi="Avenir Next LT Pro" w:cs="Arial"/>
          <w:b/>
          <w:bCs/>
          <w:sz w:val="24"/>
          <w:szCs w:val="24"/>
        </w:rPr>
        <w:t>.</w:t>
      </w:r>
      <w:r>
        <w:rPr>
          <w:rFonts w:ascii="Avenir Next LT Pro" w:hAnsi="Avenir Next LT Pro" w:cs="Arial"/>
          <w:sz w:val="24"/>
          <w:szCs w:val="24"/>
        </w:rPr>
        <w:t xml:space="preserve">  </w:t>
      </w:r>
      <w:r w:rsidR="00BD0C64">
        <w:rPr>
          <w:rFonts w:ascii="Avenir Next LT Pro" w:hAnsi="Avenir Next LT Pro" w:cs="Arial"/>
          <w:sz w:val="24"/>
          <w:szCs w:val="24"/>
        </w:rPr>
        <w:br/>
      </w:r>
      <w:r>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68AFE39B"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3EBBAFA3"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If you are unable to respond by e-mail, please print and complete the Respondent Information Form and send it by post to:</w:t>
      </w:r>
    </w:p>
    <w:p w14:paraId="414DE37F"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641D4C76"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OPTS Consultation</w:t>
      </w:r>
    </w:p>
    <w:p w14:paraId="530B3617"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KLTR Policy Team</w:t>
      </w:r>
    </w:p>
    <w:p w14:paraId="7026E76B"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Scottish Government Building</w:t>
      </w:r>
    </w:p>
    <w:p w14:paraId="1F88F6A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Area 1F North</w:t>
      </w:r>
    </w:p>
    <w:p w14:paraId="646A0A4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Victoria Quay</w:t>
      </w:r>
    </w:p>
    <w:p w14:paraId="531826F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Edinburgh</w:t>
      </w:r>
    </w:p>
    <w:p w14:paraId="609AE8C1"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EH6 6QQ</w:t>
      </w:r>
    </w:p>
    <w:p w14:paraId="5B0AEC59" w14:textId="7A46F090" w:rsidR="005472F9" w:rsidRDefault="005472F9"/>
    <w:sectPr w:rsidR="005472F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E76F" w14:textId="77777777" w:rsidR="00CE5AAC" w:rsidRDefault="00CE5AAC" w:rsidP="006529A2">
      <w:pPr>
        <w:spacing w:after="0" w:line="240" w:lineRule="auto"/>
      </w:pPr>
      <w:r>
        <w:separator/>
      </w:r>
    </w:p>
  </w:endnote>
  <w:endnote w:type="continuationSeparator" w:id="0">
    <w:p w14:paraId="2066AC42" w14:textId="77777777" w:rsidR="00CE5AAC" w:rsidRDefault="00CE5AAC" w:rsidP="0065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4F96" w14:textId="60C0AED1" w:rsidR="00392BDE" w:rsidRDefault="00392BDE">
    <w:pPr>
      <w:pStyle w:val="Footer"/>
    </w:pPr>
    <w:r>
      <w:rPr>
        <w:noProof/>
      </w:rPr>
      <mc:AlternateContent>
        <mc:Choice Requires="wps">
          <w:drawing>
            <wp:anchor distT="0" distB="0" distL="114300" distR="114300" simplePos="0" relativeHeight="251659264" behindDoc="0" locked="0" layoutInCell="0" allowOverlap="1" wp14:anchorId="5AFF7ADD" wp14:editId="16E9CBEA">
              <wp:simplePos x="0" y="0"/>
              <wp:positionH relativeFrom="page">
                <wp:posOffset>0</wp:posOffset>
              </wp:positionH>
              <wp:positionV relativeFrom="page">
                <wp:posOffset>10227945</wp:posOffset>
              </wp:positionV>
              <wp:extent cx="7560310" cy="273050"/>
              <wp:effectExtent l="0" t="0" r="0" b="12700"/>
              <wp:wrapNone/>
              <wp:docPr id="2" name="MSIPCM8b504308a22431358e8f8d37"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2D054" w14:textId="3CC269F7" w:rsidR="00392BDE" w:rsidRPr="00392BDE" w:rsidRDefault="00392BDE" w:rsidP="00392BDE">
                          <w:pPr>
                            <w:spacing w:after="0"/>
                            <w:jc w:val="center"/>
                            <w:rPr>
                              <w:rFonts w:ascii="Calibri" w:hAnsi="Calibri" w:cs="Calibri"/>
                              <w:color w:val="A80000"/>
                              <w:sz w:val="20"/>
                            </w:rPr>
                          </w:pPr>
                          <w:r w:rsidRPr="00392BDE">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FF7ADD" id="_x0000_t202" coordsize="21600,21600" o:spt="202" path="m,l,21600r21600,l21600,xe">
              <v:stroke joinstyle="miter"/>
              <v:path gradientshapeok="t" o:connecttype="rect"/>
            </v:shapetype>
            <v:shape id="MSIPCM8b504308a22431358e8f8d37" o:spid="_x0000_s1033" type="#_x0000_t202" alt="{&quot;HashCode&quot;:-181201978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5222D054" w14:textId="3CC269F7" w:rsidR="00392BDE" w:rsidRPr="00392BDE" w:rsidRDefault="00392BDE" w:rsidP="00392BDE">
                    <w:pPr>
                      <w:spacing w:after="0"/>
                      <w:jc w:val="center"/>
                      <w:rPr>
                        <w:rFonts w:ascii="Calibri" w:hAnsi="Calibri" w:cs="Calibri"/>
                        <w:color w:val="A80000"/>
                        <w:sz w:val="20"/>
                      </w:rPr>
                    </w:pPr>
                    <w:r w:rsidRPr="00392BDE">
                      <w:rPr>
                        <w:rFonts w:ascii="Calibri" w:hAnsi="Calibri" w:cs="Calibri"/>
                        <w:color w:val="A80000"/>
                        <w:sz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CDC2" w14:textId="77777777" w:rsidR="00CE5AAC" w:rsidRDefault="00CE5AAC" w:rsidP="006529A2">
      <w:pPr>
        <w:spacing w:after="0" w:line="240" w:lineRule="auto"/>
      </w:pPr>
      <w:r>
        <w:separator/>
      </w:r>
    </w:p>
  </w:footnote>
  <w:footnote w:type="continuationSeparator" w:id="0">
    <w:p w14:paraId="62A58904" w14:textId="77777777" w:rsidR="00CE5AAC" w:rsidRDefault="00CE5AAC" w:rsidP="0065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D52" w14:textId="23D8117E" w:rsidR="006529A2" w:rsidRDefault="00392BDE" w:rsidP="006529A2">
    <w:pPr>
      <w:pStyle w:val="Header"/>
      <w:jc w:val="right"/>
    </w:pPr>
    <w:r>
      <w:rPr>
        <w:noProof/>
      </w:rPr>
      <mc:AlternateContent>
        <mc:Choice Requires="wps">
          <w:drawing>
            <wp:anchor distT="0" distB="0" distL="114300" distR="114300" simplePos="0" relativeHeight="251660288" behindDoc="0" locked="0" layoutInCell="0" allowOverlap="1" wp14:anchorId="3323CBD7" wp14:editId="6C7EC0DE">
              <wp:simplePos x="0" y="0"/>
              <wp:positionH relativeFrom="page">
                <wp:posOffset>0</wp:posOffset>
              </wp:positionH>
              <wp:positionV relativeFrom="page">
                <wp:posOffset>190500</wp:posOffset>
              </wp:positionV>
              <wp:extent cx="7560310" cy="273050"/>
              <wp:effectExtent l="0" t="0" r="0" b="12700"/>
              <wp:wrapNone/>
              <wp:docPr id="3" name="MSIPCM8217433080d8f3e609f83911"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8A20E2" w14:textId="490DD33E" w:rsidR="00392BDE" w:rsidRPr="00392BDE" w:rsidRDefault="00392BDE" w:rsidP="00392BDE">
                          <w:pPr>
                            <w:spacing w:after="0"/>
                            <w:jc w:val="center"/>
                            <w:rPr>
                              <w:rFonts w:ascii="Calibri" w:hAnsi="Calibri" w:cs="Calibri"/>
                              <w:color w:val="A80000"/>
                              <w:sz w:val="20"/>
                            </w:rPr>
                          </w:pPr>
                          <w:r w:rsidRPr="00392BDE">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23CBD7" id="_x0000_t202" coordsize="21600,21600" o:spt="202" path="m,l,21600r21600,l21600,xe">
              <v:stroke joinstyle="miter"/>
              <v:path gradientshapeok="t" o:connecttype="rect"/>
            </v:shapetype>
            <v:shape id="MSIPCM8217433080d8f3e609f83911" o:spid="_x0000_s1032" type="#_x0000_t202" alt="{&quot;HashCode&quot;:-1836157349,&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fill o:detectmouseclick="t"/>
              <v:textbox inset=",0,,0">
                <w:txbxContent>
                  <w:p w14:paraId="068A20E2" w14:textId="490DD33E" w:rsidR="00392BDE" w:rsidRPr="00392BDE" w:rsidRDefault="00392BDE" w:rsidP="00392BDE">
                    <w:pPr>
                      <w:spacing w:after="0"/>
                      <w:jc w:val="center"/>
                      <w:rPr>
                        <w:rFonts w:ascii="Calibri" w:hAnsi="Calibri" w:cs="Calibri"/>
                        <w:color w:val="A80000"/>
                        <w:sz w:val="20"/>
                      </w:rPr>
                    </w:pPr>
                    <w:r w:rsidRPr="00392BDE">
                      <w:rPr>
                        <w:rFonts w:ascii="Calibri" w:hAnsi="Calibri" w:cs="Calibri"/>
                        <w:color w:val="A80000"/>
                        <w:sz w:val="20"/>
                      </w:rPr>
                      <w:t>OFFICIAL-SENSITIVE</w:t>
                    </w:r>
                  </w:p>
                </w:txbxContent>
              </v:textbox>
              <w10:wrap anchorx="page" anchory="page"/>
            </v:shape>
          </w:pict>
        </mc:Fallback>
      </mc:AlternateContent>
    </w:r>
    <w:r w:rsidR="006529A2">
      <w:rPr>
        <w:noProof/>
      </w:rPr>
      <w:drawing>
        <wp:inline distT="0" distB="0" distL="0" distR="0" wp14:anchorId="32E4CEED" wp14:editId="27169924">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8"/>
    <w:rsid w:val="00083678"/>
    <w:rsid w:val="00244F1C"/>
    <w:rsid w:val="00287089"/>
    <w:rsid w:val="00392BDE"/>
    <w:rsid w:val="00464D09"/>
    <w:rsid w:val="005472F9"/>
    <w:rsid w:val="00555F59"/>
    <w:rsid w:val="006529A2"/>
    <w:rsid w:val="00671A61"/>
    <w:rsid w:val="0067468D"/>
    <w:rsid w:val="006A7703"/>
    <w:rsid w:val="007269BD"/>
    <w:rsid w:val="0074466D"/>
    <w:rsid w:val="008E3CC0"/>
    <w:rsid w:val="00917105"/>
    <w:rsid w:val="00A61E2A"/>
    <w:rsid w:val="00AD1933"/>
    <w:rsid w:val="00B33BF4"/>
    <w:rsid w:val="00BD0C64"/>
    <w:rsid w:val="00C97CAB"/>
    <w:rsid w:val="00CE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61C6"/>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y@KLTR.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4</cp:revision>
  <dcterms:created xsi:type="dcterms:W3CDTF">2022-12-19T07:55:00Z</dcterms:created>
  <dcterms:modified xsi:type="dcterms:W3CDTF">2023-01-30T14:35:00Z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e6fb8-ccde-4e4e-8ab3-a15f1c5abd31_Enabled">
    <vt:lpwstr>true</vt:lpwstr>
  </property>
  <property fmtid="{D5CDD505-2E9C-101B-9397-08002B2CF9AE}" pid="3" name="MSIP_Label_610e6fb8-ccde-4e4e-8ab3-a15f1c5abd31_SetDate">
    <vt:lpwstr>2022-12-16T10:12:21Z</vt:lpwstr>
  </property>
  <property fmtid="{D5CDD505-2E9C-101B-9397-08002B2CF9AE}" pid="4" name="MSIP_Label_610e6fb8-ccde-4e4e-8ab3-a15f1c5abd31_Method">
    <vt:lpwstr>Privileged</vt:lpwstr>
  </property>
  <property fmtid="{D5CDD505-2E9C-101B-9397-08002B2CF9AE}" pid="5" name="MSIP_Label_610e6fb8-ccde-4e4e-8ab3-a15f1c5abd31_Name">
    <vt:lpwstr>610e6fb8-ccde-4e4e-8ab3-a15f1c5abd31</vt:lpwstr>
  </property>
  <property fmtid="{D5CDD505-2E9C-101B-9397-08002B2CF9AE}" pid="6" name="MSIP_Label_610e6fb8-ccde-4e4e-8ab3-a15f1c5abd31_SiteId">
    <vt:lpwstr>bd2e1df6-8d5a-4867-a647-487c2a7402de</vt:lpwstr>
  </property>
  <property fmtid="{D5CDD505-2E9C-101B-9397-08002B2CF9AE}" pid="7" name="MSIP_Label_610e6fb8-ccde-4e4e-8ab3-a15f1c5abd31_ActionId">
    <vt:lpwstr>35db3d45-b42e-4be1-883d-9cd070ab55dc</vt:lpwstr>
  </property>
  <property fmtid="{D5CDD505-2E9C-101B-9397-08002B2CF9AE}" pid="8" name="MSIP_Label_610e6fb8-ccde-4e4e-8ab3-a15f1c5abd31_ContentBits">
    <vt:lpwstr>3</vt:lpwstr>
  </property>
</Properties>
</file>